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1B4" w:rsidRPr="00B83D0A" w:rsidRDefault="00B83D0A">
      <w:pPr>
        <w:rPr>
          <w:b/>
          <w:bCs/>
          <w:sz w:val="24"/>
          <w:szCs w:val="24"/>
        </w:rPr>
      </w:pPr>
      <w:r w:rsidRPr="00B83D0A">
        <w:rPr>
          <w:b/>
          <w:bCs/>
          <w:sz w:val="24"/>
          <w:szCs w:val="24"/>
        </w:rPr>
        <w:t>О приказе № 947 об Э</w:t>
      </w:r>
      <w:r w:rsidR="00506C94">
        <w:rPr>
          <w:b/>
          <w:bCs/>
          <w:sz w:val="24"/>
          <w:szCs w:val="24"/>
        </w:rPr>
        <w:t>лектронном документообороте (Э</w:t>
      </w:r>
      <w:r w:rsidRPr="00B83D0A">
        <w:rPr>
          <w:b/>
          <w:bCs/>
          <w:sz w:val="24"/>
          <w:szCs w:val="24"/>
        </w:rPr>
        <w:t>ДО</w:t>
      </w:r>
      <w:r w:rsidR="00506C94">
        <w:rPr>
          <w:b/>
          <w:bCs/>
          <w:sz w:val="24"/>
          <w:szCs w:val="24"/>
        </w:rPr>
        <w:t>)</w:t>
      </w:r>
      <w:r w:rsidR="00506C94">
        <w:rPr>
          <w:rStyle w:val="a5"/>
          <w:b/>
          <w:bCs/>
          <w:sz w:val="24"/>
          <w:szCs w:val="24"/>
        </w:rPr>
        <w:footnoteReference w:id="1"/>
      </w:r>
      <w:r w:rsidRPr="00B83D0A">
        <w:rPr>
          <w:b/>
          <w:bCs/>
          <w:sz w:val="24"/>
          <w:szCs w:val="24"/>
        </w:rPr>
        <w:t xml:space="preserve">. </w:t>
      </w:r>
    </w:p>
    <w:p w:rsidR="00B83D0A" w:rsidRPr="00B83D0A" w:rsidRDefault="00B83D0A" w:rsidP="00B83D0A">
      <w:pPr>
        <w:jc w:val="right"/>
        <w:rPr>
          <w:sz w:val="24"/>
          <w:szCs w:val="24"/>
        </w:rPr>
      </w:pPr>
      <w:r w:rsidRPr="00B83D0A">
        <w:rPr>
          <w:sz w:val="24"/>
          <w:szCs w:val="24"/>
        </w:rPr>
        <w:t xml:space="preserve">Эпиграф: </w:t>
      </w:r>
    </w:p>
    <w:p w:rsidR="00B83D0A" w:rsidRPr="00B83D0A" w:rsidRDefault="00B83D0A" w:rsidP="00B83D0A">
      <w:pPr>
        <w:jc w:val="right"/>
        <w:rPr>
          <w:b/>
          <w:bCs/>
          <w:sz w:val="24"/>
          <w:szCs w:val="24"/>
        </w:rPr>
      </w:pPr>
      <w:r w:rsidRPr="00B83D0A">
        <w:rPr>
          <w:b/>
          <w:bCs/>
          <w:sz w:val="24"/>
          <w:szCs w:val="24"/>
        </w:rPr>
        <w:t xml:space="preserve">Политика есть искусство возможного. </w:t>
      </w:r>
    </w:p>
    <w:p w:rsidR="00B83D0A" w:rsidRDefault="00B83D0A" w:rsidP="00B83D0A">
      <w:pPr>
        <w:jc w:val="right"/>
        <w:rPr>
          <w:sz w:val="24"/>
          <w:szCs w:val="24"/>
        </w:rPr>
      </w:pPr>
      <w:r w:rsidRPr="00B83D0A">
        <w:rPr>
          <w:sz w:val="24"/>
          <w:szCs w:val="24"/>
        </w:rPr>
        <w:t xml:space="preserve">Отто фон Бисмарк (1815—1898), </w:t>
      </w:r>
    </w:p>
    <w:p w:rsidR="00B83D0A" w:rsidRPr="00B83D0A" w:rsidRDefault="00B83D0A" w:rsidP="00B83D0A">
      <w:pPr>
        <w:jc w:val="right"/>
        <w:rPr>
          <w:sz w:val="24"/>
          <w:szCs w:val="24"/>
        </w:rPr>
      </w:pPr>
      <w:r w:rsidRPr="00B83D0A">
        <w:rPr>
          <w:sz w:val="24"/>
          <w:szCs w:val="24"/>
        </w:rPr>
        <w:t>канцлер Германской империи</w:t>
      </w:r>
    </w:p>
    <w:p w:rsidR="00B83D0A" w:rsidRDefault="00B83D0A" w:rsidP="00B83D0A"/>
    <w:p w:rsidR="00B83D0A" w:rsidRDefault="00B83D0A" w:rsidP="00B70391">
      <w:pPr>
        <w:jc w:val="both"/>
      </w:pPr>
      <w:r>
        <w:t xml:space="preserve">Я думаю, </w:t>
      </w:r>
      <w:r w:rsidR="00695F9F">
        <w:t xml:space="preserve">вступивший в силу </w:t>
      </w:r>
      <w:r>
        <w:t>приказ</w:t>
      </w:r>
      <w:r w:rsidR="00695F9F">
        <w:t xml:space="preserve"> № </w:t>
      </w:r>
      <w:r w:rsidR="00695F9F" w:rsidRPr="00695F9F">
        <w:t>947</w:t>
      </w:r>
      <w:r w:rsidR="00695F9F">
        <w:t>н нужно рассматривать именно с этих позиций. Выскажу крамольную мысль: «Это лучший вариант приказа, который</w:t>
      </w:r>
      <w:r w:rsidR="00B70391">
        <w:t xml:space="preserve"> сегодня был возможен».</w:t>
      </w:r>
      <w:r w:rsidR="000E3218">
        <w:t xml:space="preserve"> </w:t>
      </w:r>
      <w:r w:rsidR="00B70391">
        <w:t>Поэтому я постараюсь говорить о сильных сторонах и эффективном использовании этого документа.</w:t>
      </w:r>
    </w:p>
    <w:p w:rsidR="00B83D0A" w:rsidRPr="008129CB" w:rsidRDefault="00B70391" w:rsidP="00B83D0A">
      <w:pPr>
        <w:rPr>
          <w:b/>
          <w:bCs/>
          <w:sz w:val="24"/>
          <w:szCs w:val="24"/>
        </w:rPr>
      </w:pPr>
      <w:r w:rsidRPr="008129CB">
        <w:rPr>
          <w:b/>
          <w:bCs/>
          <w:sz w:val="24"/>
          <w:szCs w:val="24"/>
        </w:rPr>
        <w:t>История вопроса</w:t>
      </w:r>
    </w:p>
    <w:p w:rsidR="00B70391" w:rsidRDefault="00B70391" w:rsidP="00F13510">
      <w:pPr>
        <w:jc w:val="both"/>
      </w:pPr>
      <w:r w:rsidRPr="00B70391">
        <w:t xml:space="preserve">У этого приказа </w:t>
      </w:r>
      <w:r w:rsidR="00736574" w:rsidRPr="00E70C29">
        <w:rPr>
          <w:i/>
          <w:iCs/>
        </w:rPr>
        <w:t>–</w:t>
      </w:r>
      <w:r w:rsidRPr="00B70391">
        <w:t xml:space="preserve"> длинная история</w:t>
      </w:r>
      <w:r w:rsidR="00736574">
        <w:t>,</w:t>
      </w:r>
      <w:r>
        <w:t xml:space="preserve"> и она позволяет </w:t>
      </w:r>
      <w:r w:rsidR="00F13510">
        <w:t xml:space="preserve">лучше </w:t>
      </w:r>
      <w:r>
        <w:t>понять</w:t>
      </w:r>
      <w:r w:rsidR="00F13510">
        <w:t xml:space="preserve"> его содержание. Требование выпустить такой приказ было определено еще при принятии основополагающего закона № 323-ФЗ «Об охране здоровья в РФ» в 2011 году</w:t>
      </w:r>
      <w:r w:rsidR="00506C94">
        <w:t xml:space="preserve">. В </w:t>
      </w:r>
      <w:r w:rsidR="00F13510">
        <w:t xml:space="preserve">течение 10 лет </w:t>
      </w:r>
      <w:r w:rsidR="00506C94">
        <w:t xml:space="preserve">это требование </w:t>
      </w:r>
      <w:r w:rsidR="00F13510">
        <w:t>не выполнялось</w:t>
      </w:r>
      <w:r w:rsidR="00736574">
        <w:t>,</w:t>
      </w:r>
      <w:r w:rsidR="00506C94">
        <w:t xml:space="preserve"> хотя именно </w:t>
      </w:r>
      <w:r w:rsidR="00F13510">
        <w:t xml:space="preserve">эти 10 лет и были годами самой бурной цифровизации здравоохранения. При этом у профессионалов утвердилось мнение, что именно неопределенность правового статуса электронного медицинского документа является главным тормозом цифровизации. Поскольку электронный документ не имеет законного статуса, то любой документ приходилось распечатывать и </w:t>
      </w:r>
      <w:r w:rsidR="00506C94">
        <w:t xml:space="preserve">только эта </w:t>
      </w:r>
      <w:r w:rsidR="00F13510">
        <w:t>бумажная копия являлась ДОКУМЕ</w:t>
      </w:r>
      <w:r w:rsidR="00736574">
        <w:t>Н</w:t>
      </w:r>
      <w:r w:rsidR="00F13510">
        <w:t>ТОМ</w:t>
      </w:r>
      <w:r w:rsidR="00F13510">
        <w:rPr>
          <w:rStyle w:val="a5"/>
        </w:rPr>
        <w:footnoteReference w:id="2"/>
      </w:r>
      <w:r w:rsidR="00F13510">
        <w:t xml:space="preserve">. </w:t>
      </w:r>
      <w:r w:rsidR="00E70C29">
        <w:t>Причем именно эта проблема (а не недостаток финансирования) отмечалась профессионалами как главный тормоз цифровизации</w:t>
      </w:r>
      <w:r w:rsidR="00760555">
        <w:t xml:space="preserve"> -</w:t>
      </w:r>
      <w:r w:rsidR="00E70C29">
        <w:t xml:space="preserve"> </w:t>
      </w:r>
      <w:hyperlink r:id="rId8" w:history="1">
        <w:r w:rsidR="00760555" w:rsidRPr="00760555">
          <w:rPr>
            <w:rStyle w:val="a8"/>
            <w:rFonts w:cs="Times New Roman"/>
          </w:rPr>
          <w:t xml:space="preserve">опрос АРМИТ и </w:t>
        </w:r>
        <w:proofErr w:type="spellStart"/>
        <w:r w:rsidR="00760555" w:rsidRPr="00760555">
          <w:rPr>
            <w:rStyle w:val="a8"/>
            <w:rFonts w:cs="Times New Roman"/>
          </w:rPr>
          <w:t>Нацмедпалаты</w:t>
        </w:r>
        <w:proofErr w:type="spellEnd"/>
        <w:r w:rsidR="00760555" w:rsidRPr="00760555">
          <w:rPr>
            <w:rStyle w:val="a8"/>
            <w:rFonts w:cs="Times New Roman"/>
          </w:rPr>
          <w:t xml:space="preserve"> в 2016 году</w:t>
        </w:r>
      </w:hyperlink>
      <w:r w:rsidR="00760555" w:rsidRPr="00760555">
        <w:rPr>
          <w:rFonts w:cs="Times New Roman"/>
        </w:rPr>
        <w:t xml:space="preserve">, а также </w:t>
      </w:r>
      <w:hyperlink r:id="rId9" w:history="1">
        <w:r w:rsidR="00760555" w:rsidRPr="00760555">
          <w:rPr>
            <w:rStyle w:val="a8"/>
            <w:rFonts w:cs="Times New Roman"/>
          </w:rPr>
          <w:t>опрос АРМИТ и Компании «МИР» в 2019 году</w:t>
        </w:r>
      </w:hyperlink>
      <w:r w:rsidR="00760555" w:rsidRPr="00760555">
        <w:rPr>
          <w:rFonts w:cs="Times New Roman"/>
        </w:rPr>
        <w:t>.</w:t>
      </w:r>
    </w:p>
    <w:p w:rsidR="00E70C29" w:rsidRPr="00E70C29" w:rsidRDefault="00E70C29" w:rsidP="00F13510">
      <w:pPr>
        <w:jc w:val="both"/>
        <w:rPr>
          <w:i/>
          <w:iCs/>
        </w:rPr>
      </w:pPr>
      <w:r w:rsidRPr="00E70C29">
        <w:rPr>
          <w:i/>
          <w:iCs/>
        </w:rPr>
        <w:t>Сразу оговорюсь, что эту возмо</w:t>
      </w:r>
      <w:bookmarkStart w:id="0" w:name="_GoBack"/>
      <w:bookmarkEnd w:id="0"/>
      <w:r w:rsidRPr="00E70C29">
        <w:rPr>
          <w:i/>
          <w:iCs/>
        </w:rPr>
        <w:t xml:space="preserve">жность </w:t>
      </w:r>
      <w:r w:rsidR="00736574">
        <w:t>–</w:t>
      </w:r>
      <w:r w:rsidRPr="00E70C29">
        <w:rPr>
          <w:i/>
          <w:iCs/>
        </w:rPr>
        <w:t xml:space="preserve"> не распечатывать каждый документ – </w:t>
      </w:r>
      <w:r w:rsidR="00506C94">
        <w:rPr>
          <w:i/>
          <w:iCs/>
        </w:rPr>
        <w:t xml:space="preserve">новый </w:t>
      </w:r>
      <w:r w:rsidRPr="00E70C29">
        <w:rPr>
          <w:i/>
          <w:iCs/>
        </w:rPr>
        <w:t xml:space="preserve">приказ </w:t>
      </w:r>
      <w:r w:rsidR="00506C94">
        <w:rPr>
          <w:i/>
          <w:iCs/>
        </w:rPr>
        <w:t xml:space="preserve">№947н </w:t>
      </w:r>
      <w:r w:rsidRPr="00E70C29">
        <w:rPr>
          <w:i/>
          <w:iCs/>
        </w:rPr>
        <w:t>дает.</w:t>
      </w:r>
    </w:p>
    <w:p w:rsidR="00F237F6" w:rsidRDefault="00E70C29" w:rsidP="00F13510">
      <w:pPr>
        <w:jc w:val="both"/>
      </w:pPr>
      <w:r>
        <w:t xml:space="preserve">Думаю, что за прошедшие 10 лет этот приказ просто некому было написать. И вот летом </w:t>
      </w:r>
      <w:r w:rsidR="00AF2A8D">
        <w:t xml:space="preserve">2019 появился вариант приказа, который большинством профессионалов был оценен как «пустой и формальный», фактически не решающий никаких задач. Для его обсуждения было собрано несколько «шумных» </w:t>
      </w:r>
      <w:r w:rsidR="00506C94">
        <w:t>совещаний</w:t>
      </w:r>
      <w:r w:rsidR="00AF2A8D">
        <w:t xml:space="preserve">, но история быстро заглохла. И, наконец, в конце апреля 2020 года Центр компетенций </w:t>
      </w:r>
      <w:r w:rsidR="00B81DB1" w:rsidRPr="00B81DB1">
        <w:t xml:space="preserve">цифровой трансформации сферы здравоохранения </w:t>
      </w:r>
      <w:r w:rsidR="00B81DB1">
        <w:t xml:space="preserve">(и его новый руководитель </w:t>
      </w:r>
      <w:r w:rsidR="00B81DB1" w:rsidRPr="00B81DB1">
        <w:t>Михаил Левин</w:t>
      </w:r>
      <w:r w:rsidR="00B81DB1">
        <w:t xml:space="preserve">) собрал рабочую группу для доработки этого приказа. В группу входили многие </w:t>
      </w:r>
      <w:r w:rsidR="00AF77E2">
        <w:t xml:space="preserve">известные </w:t>
      </w:r>
      <w:r w:rsidR="00B81DB1">
        <w:t>эксперты</w:t>
      </w:r>
      <w:r w:rsidR="00736574">
        <w:t>,</w:t>
      </w:r>
      <w:r w:rsidR="00B81DB1">
        <w:t xml:space="preserve"> и</w:t>
      </w:r>
      <w:r w:rsidR="000A2FA7">
        <w:t>,</w:t>
      </w:r>
      <w:r w:rsidR="00B81DB1">
        <w:t xml:space="preserve"> невзирая на встречи онлай</w:t>
      </w:r>
      <w:r w:rsidR="00AF77E2">
        <w:t>н</w:t>
      </w:r>
      <w:r w:rsidR="000A2FA7">
        <w:t>,</w:t>
      </w:r>
      <w:r w:rsidR="00506A9B">
        <w:t xml:space="preserve"> споры были очень жаркие. </w:t>
      </w:r>
      <w:r w:rsidR="00506C94">
        <w:t xml:space="preserve">Причем </w:t>
      </w:r>
      <w:r w:rsidR="00506A9B">
        <w:t>эксперты</w:t>
      </w:r>
      <w:r w:rsidR="000E3218">
        <w:t xml:space="preserve"> </w:t>
      </w:r>
      <w:r w:rsidR="00506C94">
        <w:t xml:space="preserve">часто </w:t>
      </w:r>
      <w:r w:rsidR="000A2FA7">
        <w:t xml:space="preserve">высказывали </w:t>
      </w:r>
      <w:r w:rsidR="000F643F">
        <w:t>противоречащие друг</w:t>
      </w:r>
      <w:r w:rsidR="000E3218">
        <w:t xml:space="preserve"> </w:t>
      </w:r>
      <w:r w:rsidR="000F643F">
        <w:t xml:space="preserve">другу позиции. </w:t>
      </w:r>
      <w:r w:rsidR="00456687">
        <w:t>Сразу оговорюсь, что</w:t>
      </w:r>
      <w:r w:rsidR="008673E0">
        <w:t xml:space="preserve"> многие мои, в частности, предложения</w:t>
      </w:r>
      <w:r w:rsidR="000F0301">
        <w:t xml:space="preserve"> так и не были приняты</w:t>
      </w:r>
      <w:r w:rsidR="00456687">
        <w:t xml:space="preserve"> (что может быть и неплохо)</w:t>
      </w:r>
      <w:r w:rsidR="000F0301">
        <w:t xml:space="preserve">. К </w:t>
      </w:r>
      <w:r w:rsidR="009820B5">
        <w:lastRenderedPageBreak/>
        <w:t>концу июня рабочая группа выдала вариант документа</w:t>
      </w:r>
      <w:r w:rsidR="00C340DD">
        <w:t>, который потом долго согласовывался в правовом департаменте Минздрава</w:t>
      </w:r>
      <w:r w:rsidR="00C770F6">
        <w:t xml:space="preserve"> (</w:t>
      </w:r>
      <w:r w:rsidR="00410C15">
        <w:t>уже без участия экспертов)</w:t>
      </w:r>
      <w:r w:rsidR="00C770F6">
        <w:t xml:space="preserve">, а затем 4 месяца </w:t>
      </w:r>
      <w:r w:rsidR="00410C15">
        <w:t xml:space="preserve">проходил регистрацию в Минюсте. Насколько я понимаю, </w:t>
      </w:r>
      <w:r w:rsidR="00C51933">
        <w:t>именно тогда появилась</w:t>
      </w:r>
      <w:r w:rsidR="00764917">
        <w:t xml:space="preserve"> яростно критикуемая всеми фраза о том, что пациент может простым </w:t>
      </w:r>
      <w:r w:rsidR="00FC7FC8">
        <w:t>заявлением потребовать</w:t>
      </w:r>
      <w:r w:rsidR="00F00FA0">
        <w:t xml:space="preserve">, чтобы его медицинские документы обязательно дублировались на бумаге. </w:t>
      </w:r>
      <w:r w:rsidR="006D2E41">
        <w:t>Думаю, это требование отражает общую тенденцию нашего законодательства</w:t>
      </w:r>
      <w:r w:rsidR="001463A0">
        <w:t xml:space="preserve">, выражающую заботу об </w:t>
      </w:r>
      <w:r w:rsidR="00F237F6">
        <w:t xml:space="preserve">«анти-электронных» слоях населения. </w:t>
      </w:r>
    </w:p>
    <w:p w:rsidR="00E70C29" w:rsidRDefault="00F237F6" w:rsidP="00F13510">
      <w:pPr>
        <w:jc w:val="both"/>
      </w:pPr>
      <w:r>
        <w:t xml:space="preserve">В процессе </w:t>
      </w:r>
      <w:r w:rsidR="00A00B0F">
        <w:t xml:space="preserve">регистрации некоторые формулировки были </w:t>
      </w:r>
      <w:r w:rsidR="0055371D">
        <w:t>немного изменены</w:t>
      </w:r>
      <w:r w:rsidR="00456687">
        <w:t>, а</w:t>
      </w:r>
      <w:r w:rsidR="0055371D">
        <w:t xml:space="preserve"> некоторые чересчур конкретные положения исчезли. </w:t>
      </w:r>
      <w:r w:rsidR="00945FC0">
        <w:t>И</w:t>
      </w:r>
      <w:r w:rsidR="00736574">
        <w:t>,</w:t>
      </w:r>
      <w:r w:rsidR="00945FC0">
        <w:t xml:space="preserve"> может</w:t>
      </w:r>
      <w:r w:rsidR="00736574">
        <w:t>,</w:t>
      </w:r>
      <w:r w:rsidR="00945FC0">
        <w:t xml:space="preserve"> это и хорошо</w:t>
      </w:r>
      <w:r w:rsidR="00456687">
        <w:t>, п</w:t>
      </w:r>
      <w:r w:rsidR="00945FC0">
        <w:t xml:space="preserve">оскольку текст приказа дает </w:t>
      </w:r>
      <w:r w:rsidR="00483F0D">
        <w:t>значительную свободу в применении определенных положений</w:t>
      </w:r>
      <w:r w:rsidR="00F83BE4">
        <w:t>.</w:t>
      </w:r>
      <w:r w:rsidR="000E3218">
        <w:t xml:space="preserve"> </w:t>
      </w:r>
      <w:r w:rsidR="001B2717">
        <w:t xml:space="preserve">И это гораздо лучше, чем включить </w:t>
      </w:r>
      <w:r w:rsidR="00BF4378">
        <w:t xml:space="preserve">четкие, но трудновыполнимые требования. </w:t>
      </w:r>
      <w:r w:rsidR="00685136">
        <w:t>Во многих вопросах все будет решать правоприменительная практика</w:t>
      </w:r>
      <w:r w:rsidR="007A2CBA">
        <w:t xml:space="preserve">, но пока приказ дает возможность отстроить ее максимально эффективным способом. </w:t>
      </w:r>
    </w:p>
    <w:p w:rsidR="00456687" w:rsidRDefault="007E2DC6" w:rsidP="00456687">
      <w:pPr>
        <w:jc w:val="both"/>
      </w:pPr>
      <w:r>
        <w:t>Вот такая история…</w:t>
      </w:r>
    </w:p>
    <w:p w:rsidR="006934E7" w:rsidRDefault="00456687" w:rsidP="00456687">
      <w:pPr>
        <w:jc w:val="both"/>
      </w:pPr>
      <w:r>
        <w:t>К</w:t>
      </w:r>
      <w:r w:rsidR="007E2DC6">
        <w:t>огда искал</w:t>
      </w:r>
      <w:r w:rsidR="00672734">
        <w:t xml:space="preserve"> для эпиграфа цитату Бисмарка, нашел еще одну</w:t>
      </w:r>
      <w:r w:rsidR="006934E7">
        <w:t>: «</w:t>
      </w:r>
      <w:r w:rsidR="006934E7" w:rsidRPr="00456687">
        <w:rPr>
          <w:b/>
        </w:rPr>
        <w:t>Не пытайся сделать добра больше, чем люди способны выдержать</w:t>
      </w:r>
      <w:r w:rsidR="006934E7">
        <w:t>» (Томас Джефферсон,</w:t>
      </w:r>
      <w:r w:rsidR="000E3218">
        <w:t xml:space="preserve"> </w:t>
      </w:r>
      <w:r w:rsidR="006934E7">
        <w:t>президент США</w:t>
      </w:r>
      <w:r w:rsidR="00496722">
        <w:t>).</w:t>
      </w:r>
      <w:r w:rsidR="000E3218">
        <w:t xml:space="preserve"> </w:t>
      </w:r>
      <w:r w:rsidR="00496722">
        <w:t>Думаю</w:t>
      </w:r>
      <w:r w:rsidR="005F17C4">
        <w:t>,</w:t>
      </w:r>
      <w:r w:rsidR="000E3218">
        <w:t xml:space="preserve"> </w:t>
      </w:r>
      <w:r w:rsidR="005F17C4">
        <w:t>приказ №</w:t>
      </w:r>
      <w:r>
        <w:t xml:space="preserve"> 947н эту грань не переходит.</w:t>
      </w:r>
    </w:p>
    <w:p w:rsidR="00B322EE" w:rsidRDefault="00B322EE" w:rsidP="006934E7">
      <w:pPr>
        <w:rPr>
          <w:b/>
          <w:bCs/>
        </w:rPr>
      </w:pPr>
    </w:p>
    <w:p w:rsidR="00647B65" w:rsidRPr="008129CB" w:rsidRDefault="00647B65" w:rsidP="006934E7">
      <w:pPr>
        <w:rPr>
          <w:b/>
          <w:bCs/>
          <w:sz w:val="24"/>
          <w:szCs w:val="24"/>
        </w:rPr>
      </w:pPr>
      <w:r w:rsidRPr="008129CB">
        <w:rPr>
          <w:b/>
          <w:bCs/>
          <w:sz w:val="24"/>
          <w:szCs w:val="24"/>
        </w:rPr>
        <w:t>На редкость демократичный приказ</w:t>
      </w:r>
      <w:r w:rsidR="004D0DAB" w:rsidRPr="008129CB">
        <w:rPr>
          <w:b/>
          <w:bCs/>
          <w:sz w:val="24"/>
          <w:szCs w:val="24"/>
        </w:rPr>
        <w:t>!</w:t>
      </w:r>
    </w:p>
    <w:p w:rsidR="00C15FBD" w:rsidRDefault="00B322EE" w:rsidP="00456687">
      <w:pPr>
        <w:jc w:val="both"/>
      </w:pPr>
      <w:r w:rsidRPr="00ED5059">
        <w:t>Для меня</w:t>
      </w:r>
      <w:r w:rsidR="00ED5059">
        <w:t xml:space="preserve"> самого эта мысль была весьма неожиданн</w:t>
      </w:r>
      <w:r w:rsidR="00F03E1C">
        <w:t xml:space="preserve">ым результатом чтения приказа. </w:t>
      </w:r>
      <w:r w:rsidR="006A0E76" w:rsidRPr="006A0E76">
        <w:rPr>
          <w:b/>
          <w:bCs/>
        </w:rPr>
        <w:t>Приказ не заставляет</w:t>
      </w:r>
      <w:r w:rsidR="006A0E76">
        <w:rPr>
          <w:rStyle w:val="a5"/>
          <w:b/>
          <w:bCs/>
        </w:rPr>
        <w:footnoteReference w:id="3"/>
      </w:r>
      <w:r w:rsidR="006A0E76" w:rsidRPr="006A0E76">
        <w:rPr>
          <w:b/>
          <w:bCs/>
        </w:rPr>
        <w:t>, а дает возможность</w:t>
      </w:r>
      <w:r w:rsidR="000E3218">
        <w:rPr>
          <w:b/>
          <w:bCs/>
        </w:rPr>
        <w:t xml:space="preserve"> </w:t>
      </w:r>
      <w:r w:rsidR="006A0E76" w:rsidRPr="006A0E76">
        <w:t>организовать электронный документооборот</w:t>
      </w:r>
      <w:r w:rsidR="006A0E76">
        <w:t xml:space="preserve">! </w:t>
      </w:r>
    </w:p>
    <w:p w:rsidR="00C15FBD" w:rsidRDefault="00C15FBD" w:rsidP="00995277">
      <w:pPr>
        <w:jc w:val="both"/>
      </w:pPr>
      <w:r w:rsidRPr="00C15FBD">
        <w:t xml:space="preserve">Приказ дает возможность организовать безбумажный документооборот для тех документов и в тех </w:t>
      </w:r>
      <w:r w:rsidR="00A948C8">
        <w:t>элементах бизнес-процессов</w:t>
      </w:r>
      <w:r w:rsidRPr="00C15FBD">
        <w:t xml:space="preserve">, где </w:t>
      </w:r>
      <w:proofErr w:type="spellStart"/>
      <w:r w:rsidR="00276B77">
        <w:t>медорганизации</w:t>
      </w:r>
      <w:proofErr w:type="spellEnd"/>
      <w:r w:rsidR="00276B77">
        <w:t xml:space="preserve"> </w:t>
      </w:r>
      <w:r w:rsidRPr="00C15FBD">
        <w:t>это удобно</w:t>
      </w:r>
      <w:r w:rsidR="00276B77">
        <w:t xml:space="preserve"> и эффективно</w:t>
      </w:r>
      <w:r w:rsidRPr="00C15FBD">
        <w:t>!</w:t>
      </w:r>
      <w:r w:rsidR="000E3218">
        <w:t xml:space="preserve"> </w:t>
      </w:r>
      <w:r w:rsidRPr="00C15FBD">
        <w:t>Приказ не обязывает переходить к ЭДО.</w:t>
      </w:r>
      <w:r w:rsidR="000E3218">
        <w:t xml:space="preserve"> </w:t>
      </w:r>
      <w:proofErr w:type="spellStart"/>
      <w:r w:rsidRPr="00C15FBD">
        <w:t>М</w:t>
      </w:r>
      <w:r w:rsidR="00B223C8">
        <w:t>едорганизация</w:t>
      </w:r>
      <w:proofErr w:type="spellEnd"/>
      <w:r w:rsidR="00B223C8">
        <w:t xml:space="preserve"> </w:t>
      </w:r>
      <w:r w:rsidR="00EE1B77">
        <w:t xml:space="preserve">сама решает какие виды документов </w:t>
      </w:r>
      <w:r w:rsidRPr="00C15FBD">
        <w:t>перевести в ЭДО</w:t>
      </w:r>
      <w:r w:rsidR="00EE1B77">
        <w:t xml:space="preserve">, а какие удобнее оставить </w:t>
      </w:r>
      <w:r w:rsidRPr="00C15FBD">
        <w:t>в бумаге.</w:t>
      </w:r>
      <w:r w:rsidR="00E75377">
        <w:t xml:space="preserve"> Считаю это крайне важным в ныне</w:t>
      </w:r>
      <w:r w:rsidR="001334BC">
        <w:t>шней ситуации смешанного электронно</w:t>
      </w:r>
      <w:r w:rsidR="00E72EB2">
        <w:t>-бумажного документооборота. Н</w:t>
      </w:r>
      <w:r w:rsidR="00D147D2">
        <w:t>и</w:t>
      </w:r>
      <w:r w:rsidR="00E72EB2">
        <w:t xml:space="preserve"> одна </w:t>
      </w:r>
      <w:proofErr w:type="spellStart"/>
      <w:r w:rsidR="00E72EB2">
        <w:t>медоргани</w:t>
      </w:r>
      <w:r w:rsidR="00C630E6">
        <w:t>зация</w:t>
      </w:r>
      <w:proofErr w:type="spellEnd"/>
      <w:r w:rsidR="00C630E6">
        <w:t xml:space="preserve"> не может перейти от бумаги к цифре </w:t>
      </w:r>
      <w:r w:rsidR="00995277">
        <w:t xml:space="preserve">в один шаг. И приказ позволяет </w:t>
      </w:r>
      <w:r w:rsidR="00607604">
        <w:t>самостоятельно выбрать порядок и маршрут перехода к цифре.</w:t>
      </w:r>
    </w:p>
    <w:p w:rsidR="00605107" w:rsidRDefault="00D147D2" w:rsidP="00995277">
      <w:pPr>
        <w:jc w:val="both"/>
      </w:pPr>
      <w:r>
        <w:t>Очень важно внимательно прочесть п</w:t>
      </w:r>
      <w:r w:rsidR="00456687">
        <w:t>.</w:t>
      </w:r>
      <w:r>
        <w:t xml:space="preserve"> 1</w:t>
      </w:r>
      <w:r w:rsidR="00854B8B">
        <w:t xml:space="preserve"> Порядка, утвержденного приказом</w:t>
      </w:r>
      <w:r w:rsidR="00605107">
        <w:t>:</w:t>
      </w:r>
    </w:p>
    <w:p w:rsidR="00D147D2" w:rsidRPr="00C15FBD" w:rsidRDefault="00605107" w:rsidP="00DE4715">
      <w:pPr>
        <w:pStyle w:val="a7"/>
        <w:numPr>
          <w:ilvl w:val="0"/>
          <w:numId w:val="1"/>
        </w:numPr>
        <w:jc w:val="both"/>
        <w:rPr>
          <w:b/>
          <w:bCs/>
          <w:i/>
          <w:iCs/>
        </w:rPr>
      </w:pPr>
      <w:r w:rsidRPr="00605107">
        <w:rPr>
          <w:i/>
          <w:iCs/>
        </w:rPr>
        <w:t xml:space="preserve">Настоящий Порядок устанавливает правила организации системы документооборота в сфере охраны здоровья в части ведения медицинской документации в форме электронных документов и распространяется на медицинских работников, фармацевтические организации, фармацевтических работников, территориальные фонды обязательного медицинского страхования, страховые медицинские организации, операторов информационных систем, с использованием которых осуществляется ведение медицинской документации в форме электронных документов, пациентов, органы или организации, которым в соответствии с законодательством Российской Федерации может предоставляться доступ к медицинской документации, </w:t>
      </w:r>
      <w:r w:rsidRPr="00605107">
        <w:rPr>
          <w:b/>
          <w:bCs/>
          <w:i/>
          <w:iCs/>
        </w:rPr>
        <w:t>а также на медицинские организации в случае принятия ими решения о ведении медицинской документации в форме электронных медицинских документов.</w:t>
      </w:r>
    </w:p>
    <w:p w:rsidR="00B322EE" w:rsidRDefault="00917F7E" w:rsidP="006A0E76">
      <w:r>
        <w:t xml:space="preserve">Из него следует, что </w:t>
      </w:r>
      <w:proofErr w:type="spellStart"/>
      <w:r>
        <w:t>медорганизация</w:t>
      </w:r>
      <w:proofErr w:type="spellEnd"/>
      <w:r>
        <w:t xml:space="preserve"> сама принимает решения об ЭДО</w:t>
      </w:r>
      <w:r w:rsidR="00BF2F6D">
        <w:t xml:space="preserve"> (об этом далее в п.4)</w:t>
      </w:r>
      <w:r w:rsidR="00EE3787">
        <w:t xml:space="preserve">. </w:t>
      </w:r>
    </w:p>
    <w:p w:rsidR="00EE3787" w:rsidRDefault="00EE3787" w:rsidP="005901CA">
      <w:pPr>
        <w:jc w:val="both"/>
      </w:pPr>
      <w:r>
        <w:lastRenderedPageBreak/>
        <w:t xml:space="preserve">Но выше написано, что данный порядок </w:t>
      </w:r>
      <w:r w:rsidRPr="00245152">
        <w:t>распространяется на</w:t>
      </w:r>
      <w:r w:rsidR="00DA7C0C">
        <w:t xml:space="preserve"> </w:t>
      </w:r>
      <w:r w:rsidR="008E4014" w:rsidRPr="00245152">
        <w:t xml:space="preserve">всех </w:t>
      </w:r>
      <w:r w:rsidR="009D5BE4" w:rsidRPr="00245152">
        <w:t>мед</w:t>
      </w:r>
      <w:r w:rsidR="008E4014" w:rsidRPr="00245152">
        <w:t>работников</w:t>
      </w:r>
      <w:r w:rsidR="008E4014">
        <w:t xml:space="preserve"> и </w:t>
      </w:r>
      <w:r w:rsidR="009D5BE4">
        <w:t xml:space="preserve">организации, </w:t>
      </w:r>
      <w:r w:rsidR="005901CA">
        <w:t>в частности</w:t>
      </w:r>
      <w:r w:rsidR="00736574">
        <w:t>,</w:t>
      </w:r>
      <w:r w:rsidR="005901CA">
        <w:t xml:space="preserve"> страховые. По мнению </w:t>
      </w:r>
      <w:proofErr w:type="spellStart"/>
      <w:r w:rsidR="005901CA">
        <w:t>Е.И.Когана</w:t>
      </w:r>
      <w:proofErr w:type="spellEnd"/>
      <w:r w:rsidR="00736574">
        <w:t>,</w:t>
      </w:r>
      <w:r w:rsidR="00DA7C0C">
        <w:t xml:space="preserve"> </w:t>
      </w:r>
      <w:r w:rsidR="002C6F9E">
        <w:t xml:space="preserve">это означает, что </w:t>
      </w:r>
      <w:r w:rsidR="00505EF8">
        <w:t xml:space="preserve">если </w:t>
      </w:r>
      <w:proofErr w:type="spellStart"/>
      <w:r w:rsidR="002C6F9E">
        <w:t>медорганизаци</w:t>
      </w:r>
      <w:r w:rsidR="00505EF8">
        <w:t>я</w:t>
      </w:r>
      <w:proofErr w:type="spellEnd"/>
      <w:r w:rsidR="00505EF8">
        <w:t xml:space="preserve"> приняла </w:t>
      </w:r>
      <w:r w:rsidR="002C6F9E">
        <w:t>решение о</w:t>
      </w:r>
      <w:r w:rsidR="00505EF8">
        <w:t xml:space="preserve"> переводе в </w:t>
      </w:r>
      <w:r w:rsidR="002C6F9E">
        <w:t>ЭДО</w:t>
      </w:r>
      <w:r w:rsidR="00DA7C0C">
        <w:t xml:space="preserve"> </w:t>
      </w:r>
      <w:r w:rsidR="0083193E">
        <w:t xml:space="preserve">определенных документов, то все </w:t>
      </w:r>
      <w:r w:rsidR="00912276">
        <w:t>вышеупомянутые организации обязаны принимать эти документы в электронном виде.</w:t>
      </w:r>
      <w:r w:rsidR="004766C1">
        <w:t xml:space="preserve"> Я с этим мнением Евгения Игоревича согласен</w:t>
      </w:r>
      <w:r w:rsidR="002E2EB8">
        <w:t>.</w:t>
      </w:r>
      <w:r w:rsidR="00227BB2">
        <w:t xml:space="preserve"> Думаю</w:t>
      </w:r>
      <w:r w:rsidR="002E2EB8">
        <w:t>,</w:t>
      </w:r>
      <w:r w:rsidR="00227BB2">
        <w:t xml:space="preserve"> это очень важно для дальнейшей правоприменительной практики. </w:t>
      </w:r>
    </w:p>
    <w:p w:rsidR="002E2EB8" w:rsidRDefault="002E2EB8" w:rsidP="005901CA">
      <w:pPr>
        <w:jc w:val="both"/>
      </w:pPr>
    </w:p>
    <w:p w:rsidR="002E2EB8" w:rsidRPr="008129CB" w:rsidRDefault="002E2EB8" w:rsidP="005901CA">
      <w:pPr>
        <w:jc w:val="both"/>
        <w:rPr>
          <w:b/>
          <w:bCs/>
          <w:sz w:val="24"/>
          <w:szCs w:val="24"/>
        </w:rPr>
      </w:pPr>
      <w:r w:rsidRPr="008129CB">
        <w:rPr>
          <w:b/>
          <w:bCs/>
          <w:sz w:val="24"/>
          <w:szCs w:val="24"/>
        </w:rPr>
        <w:t>Как перейти к ЭДО?</w:t>
      </w:r>
    </w:p>
    <w:p w:rsidR="00B70391" w:rsidRDefault="002E2EB8" w:rsidP="00B83D0A">
      <w:r>
        <w:t xml:space="preserve">Об этом речь в п.4 Порядка: </w:t>
      </w:r>
    </w:p>
    <w:p w:rsidR="009B5A59" w:rsidRPr="004A7CDA" w:rsidRDefault="004A7CDA" w:rsidP="009B5A59">
      <w:pPr>
        <w:ind w:left="708"/>
        <w:rPr>
          <w:i/>
          <w:iCs/>
        </w:rPr>
      </w:pPr>
      <w:r w:rsidRPr="004A7CDA">
        <w:rPr>
          <w:i/>
          <w:iCs/>
        </w:rPr>
        <w:t xml:space="preserve">4. В случае принятия медицинской организацией решения о ведении медицинской документации в форме электронных медицинских документов </w:t>
      </w:r>
      <w:r w:rsidRPr="004A7CDA">
        <w:rPr>
          <w:b/>
          <w:bCs/>
          <w:i/>
          <w:iCs/>
        </w:rPr>
        <w:t>полностью или частично</w:t>
      </w:r>
      <w:r w:rsidRPr="004A7CDA">
        <w:rPr>
          <w:i/>
          <w:iCs/>
        </w:rPr>
        <w:t xml:space="preserve"> в медицинской организации </w:t>
      </w:r>
      <w:r w:rsidRPr="004A7CDA">
        <w:rPr>
          <w:b/>
          <w:bCs/>
          <w:i/>
          <w:iCs/>
        </w:rPr>
        <w:t>локальным актом руководителя медицинской организации устанавливается</w:t>
      </w:r>
      <w:r w:rsidRPr="004A7CDA">
        <w:rPr>
          <w:i/>
          <w:iCs/>
        </w:rPr>
        <w:t>:</w:t>
      </w:r>
    </w:p>
    <w:p w:rsidR="004A7CDA" w:rsidRPr="004A7CDA" w:rsidRDefault="004A7CDA" w:rsidP="004A7CDA">
      <w:pPr>
        <w:ind w:left="708"/>
        <w:rPr>
          <w:i/>
          <w:iCs/>
        </w:rPr>
      </w:pPr>
      <w:r w:rsidRPr="004A7CDA">
        <w:rPr>
          <w:i/>
          <w:iCs/>
        </w:rPr>
        <w:t>а) перечень форм и видов электронных медицинских документов, включая медицинские документы, формы которых утверждены нормативными правовыми актами, а также иные документы, создаваемые в ходе оказания медицинской помощи, включая медицинские документы, формы которых не утверждены или которые ведутся в произвольной форме;</w:t>
      </w:r>
    </w:p>
    <w:p w:rsidR="002E2EB8" w:rsidRDefault="004A7CDA" w:rsidP="004A7CDA">
      <w:pPr>
        <w:ind w:left="708"/>
        <w:rPr>
          <w:i/>
          <w:iCs/>
        </w:rPr>
      </w:pPr>
      <w:r w:rsidRPr="004A7CDA">
        <w:rPr>
          <w:i/>
          <w:iCs/>
        </w:rPr>
        <w:t>б) перечень используемых медицинской организацией для формирования и хранения электронных медицинских документов, а также для предоставления доступа к электронным медицинским документам, медицинских информационных систем, государственных информационных систем в сфере здравоохранения субъекта Российской Федерации и (или)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услуг;</w:t>
      </w:r>
    </w:p>
    <w:p w:rsidR="00A037C4" w:rsidRPr="00A037C4" w:rsidRDefault="00A037C4" w:rsidP="00A037C4">
      <w:pPr>
        <w:ind w:left="708"/>
        <w:rPr>
          <w:i/>
          <w:iCs/>
        </w:rPr>
      </w:pPr>
      <w:r w:rsidRPr="00A037C4">
        <w:rPr>
          <w:i/>
          <w:iCs/>
        </w:rPr>
        <w:t>в) порядок доступа медицинских работников и иных лиц к электронным медицинским документам;</w:t>
      </w:r>
    </w:p>
    <w:p w:rsidR="00A037C4" w:rsidRPr="00A037C4" w:rsidRDefault="00A037C4" w:rsidP="00A037C4">
      <w:pPr>
        <w:ind w:left="708"/>
        <w:rPr>
          <w:i/>
          <w:iCs/>
        </w:rPr>
      </w:pPr>
      <w:r w:rsidRPr="00A037C4">
        <w:rPr>
          <w:i/>
          <w:iCs/>
        </w:rPr>
        <w:t>г) порядок определения лиц, имеющих право подписывать электронные медицинские документы от имени медицинской организации, и подписания ими электронных медицинских документов;</w:t>
      </w:r>
    </w:p>
    <w:p w:rsidR="00A037C4" w:rsidRDefault="00A037C4" w:rsidP="00A037C4">
      <w:pPr>
        <w:ind w:left="708"/>
        <w:rPr>
          <w:i/>
          <w:iCs/>
        </w:rPr>
      </w:pPr>
      <w:r w:rsidRPr="00A037C4">
        <w:rPr>
          <w:i/>
          <w:iCs/>
        </w:rPr>
        <w:t>д) порядок предоставления медицинской документации, необходимой для проведения контроля объемов, сроков, качества и условий предоставления медицинской помощи по обязательному медицинскому страхованию, в территориальный фонд обязательного медицинского страхования, страховую медицинскую организацию.</w:t>
      </w:r>
    </w:p>
    <w:p w:rsidR="00B36601" w:rsidRDefault="003100AD" w:rsidP="00456687">
      <w:pPr>
        <w:jc w:val="both"/>
      </w:pPr>
      <w:r w:rsidRPr="00F126AF">
        <w:t>В этом</w:t>
      </w:r>
      <w:r w:rsidR="00F126AF" w:rsidRPr="00F126AF">
        <w:t>,</w:t>
      </w:r>
      <w:r w:rsidRPr="00F126AF">
        <w:t xml:space="preserve"> пожал</w:t>
      </w:r>
      <w:r w:rsidR="00F126AF" w:rsidRPr="00F126AF">
        <w:t>уй,</w:t>
      </w:r>
      <w:r w:rsidR="00F126AF" w:rsidRPr="00F126AF">
        <w:rPr>
          <w:b/>
          <w:bCs/>
        </w:rPr>
        <w:t xml:space="preserve"> главная загвоздка</w:t>
      </w:r>
      <w:r w:rsidR="00F126AF">
        <w:rPr>
          <w:b/>
          <w:bCs/>
        </w:rPr>
        <w:t xml:space="preserve">! </w:t>
      </w:r>
      <w:r w:rsidR="00943B28">
        <w:t xml:space="preserve">Как составить </w:t>
      </w:r>
      <w:r w:rsidR="00B17957">
        <w:t xml:space="preserve">этот локальный акт, который должна принять </w:t>
      </w:r>
      <w:proofErr w:type="spellStart"/>
      <w:r w:rsidR="00402C87">
        <w:t>медорганизация</w:t>
      </w:r>
      <w:proofErr w:type="spellEnd"/>
      <w:r w:rsidR="00402C87">
        <w:t>? Тут</w:t>
      </w:r>
      <w:r w:rsidR="001C63AC">
        <w:t>,</w:t>
      </w:r>
      <w:r w:rsidR="00402C87">
        <w:t xml:space="preserve"> конечно</w:t>
      </w:r>
      <w:r w:rsidR="001C63AC">
        <w:t>,</w:t>
      </w:r>
      <w:r w:rsidR="00402C87">
        <w:t xml:space="preserve"> очень помогли бы методические рекомен</w:t>
      </w:r>
      <w:r w:rsidR="001C63AC">
        <w:t>дации или даже типовой доку</w:t>
      </w:r>
      <w:r w:rsidR="001679E8">
        <w:t xml:space="preserve">мент. Но его пока нет. </w:t>
      </w:r>
    </w:p>
    <w:p w:rsidR="00CF2907" w:rsidRDefault="001061B1" w:rsidP="00F51DB3">
      <w:pPr>
        <w:jc w:val="both"/>
      </w:pPr>
      <w:r>
        <w:t xml:space="preserve">От себя могу предложить опираться на </w:t>
      </w:r>
      <w:r w:rsidR="00871C1D">
        <w:t xml:space="preserve">ГОСТ Р 52636-2006, где </w:t>
      </w:r>
      <w:r>
        <w:t>концеп</w:t>
      </w:r>
      <w:r w:rsidR="00871C1D">
        <w:t>туально изложены вопросы</w:t>
      </w:r>
      <w:r w:rsidR="00F67D4B">
        <w:t xml:space="preserve">, </w:t>
      </w:r>
      <w:r w:rsidR="00CF2907">
        <w:t xml:space="preserve">требуемые выше </w:t>
      </w:r>
      <w:proofErr w:type="spellStart"/>
      <w:r w:rsidR="00F67D4B">
        <w:t>пп</w:t>
      </w:r>
      <w:proofErr w:type="spellEnd"/>
      <w:r w:rsidR="001D323F">
        <w:t>.</w:t>
      </w:r>
      <w:r w:rsidR="00F67D4B">
        <w:t xml:space="preserve"> а)-</w:t>
      </w:r>
      <w:r w:rsidR="00CF2907">
        <w:t xml:space="preserve">д).  </w:t>
      </w:r>
    </w:p>
    <w:p w:rsidR="0045530D" w:rsidRDefault="00CF2907" w:rsidP="00F51DB3">
      <w:pPr>
        <w:jc w:val="both"/>
      </w:pPr>
      <w:r>
        <w:t xml:space="preserve">Особое внимание </w:t>
      </w:r>
      <w:r w:rsidR="00771F86">
        <w:t>хотелось бы обратить на пункт «</w:t>
      </w:r>
      <w:r w:rsidR="00771F86" w:rsidRPr="00771F86">
        <w:t>в) порядок доступа медицинских работников и иных лиц к электронным медицинским документам</w:t>
      </w:r>
      <w:r w:rsidR="00771F86">
        <w:t xml:space="preserve">».  </w:t>
      </w:r>
      <w:r w:rsidR="00BE2275">
        <w:t>Ни в этом приказе, ни в других документах порядок доступа не определен</w:t>
      </w:r>
      <w:r w:rsidR="00736574">
        <w:t>,</w:t>
      </w:r>
      <w:r w:rsidR="00BE2275">
        <w:t xml:space="preserve"> и </w:t>
      </w:r>
      <w:proofErr w:type="spellStart"/>
      <w:r w:rsidR="00BE2275">
        <w:t>медорганизации</w:t>
      </w:r>
      <w:proofErr w:type="spellEnd"/>
      <w:r w:rsidR="00BE2275">
        <w:t xml:space="preserve"> </w:t>
      </w:r>
      <w:r w:rsidR="005D1A83">
        <w:t xml:space="preserve">самой </w:t>
      </w:r>
      <w:r w:rsidR="00BE2275">
        <w:t>придётся формулировать его</w:t>
      </w:r>
      <w:r w:rsidR="005D1A83">
        <w:t xml:space="preserve">, базируясь на общих принципах врачебной тайны и защиты персональных данных. </w:t>
      </w:r>
    </w:p>
    <w:p w:rsidR="0045530D" w:rsidRDefault="0045530D" w:rsidP="00F51DB3">
      <w:pPr>
        <w:jc w:val="both"/>
      </w:pPr>
    </w:p>
    <w:p w:rsidR="00AC54FD" w:rsidRDefault="005E7CF7" w:rsidP="00AC54FD">
      <w:pPr>
        <w:jc w:val="both"/>
        <w:rPr>
          <w:b/>
          <w:bCs/>
        </w:rPr>
      </w:pPr>
      <w:r w:rsidRPr="00245152">
        <w:rPr>
          <w:b/>
          <w:bCs/>
          <w:sz w:val="24"/>
          <w:szCs w:val="24"/>
        </w:rPr>
        <w:lastRenderedPageBreak/>
        <w:t>Принципиально важно!</w:t>
      </w:r>
    </w:p>
    <w:p w:rsidR="00154725" w:rsidRDefault="001D323F" w:rsidP="001D323F">
      <w:r w:rsidRPr="00154725">
        <w:t xml:space="preserve">Ключевой пункт </w:t>
      </w:r>
      <w:r w:rsidR="008C3EC0">
        <w:t>П</w:t>
      </w:r>
      <w:r w:rsidRPr="00154725">
        <w:t>орядка – второй</w:t>
      </w:r>
      <w:r w:rsidR="00154725">
        <w:t xml:space="preserve">: </w:t>
      </w:r>
    </w:p>
    <w:p w:rsidR="009B5A59" w:rsidRPr="004D4EA5" w:rsidRDefault="00637B99" w:rsidP="004D4EA5">
      <w:pPr>
        <w:pStyle w:val="a7"/>
        <w:numPr>
          <w:ilvl w:val="0"/>
          <w:numId w:val="1"/>
        </w:numPr>
        <w:rPr>
          <w:i/>
          <w:iCs/>
        </w:rPr>
      </w:pPr>
      <w:r w:rsidRPr="004D4EA5">
        <w:rPr>
          <w:i/>
          <w:iCs/>
        </w:rPr>
        <w:t xml:space="preserve">Ведение медицинской документации осуществляется в форме электронных документов (далее - электронный медицинский документ) </w:t>
      </w:r>
      <w:r w:rsidRPr="004D4EA5">
        <w:rPr>
          <w:b/>
          <w:bCs/>
          <w:i/>
          <w:iCs/>
        </w:rPr>
        <w:t>без дублирования на бумажном носителе</w:t>
      </w:r>
      <w:r w:rsidRPr="004D4EA5">
        <w:rPr>
          <w:i/>
          <w:iCs/>
        </w:rPr>
        <w:t xml:space="preserve"> в случае отсутствия заявления пациента (его законного представителя), составленного в простой письменной форме, о ведении его медицинской документации в бумажном виде и при условии выполнения требований, установленных главами II - VI настоящего Порядка.</w:t>
      </w:r>
    </w:p>
    <w:p w:rsidR="004D4EA5" w:rsidRPr="006E763A" w:rsidRDefault="004D4EA5" w:rsidP="004D4EA5">
      <w:pPr>
        <w:rPr>
          <w:b/>
          <w:bCs/>
        </w:rPr>
      </w:pPr>
      <w:r w:rsidRPr="006D3AB9">
        <w:t xml:space="preserve">Сбылась вековая мечта </w:t>
      </w:r>
      <w:r w:rsidR="00CD2C11" w:rsidRPr="006D3AB9">
        <w:t>человечества –</w:t>
      </w:r>
      <w:r w:rsidR="00CD2C11" w:rsidRPr="006E763A">
        <w:rPr>
          <w:b/>
          <w:bCs/>
        </w:rPr>
        <w:t xml:space="preserve"> электронные документы </w:t>
      </w:r>
      <w:r w:rsidR="003D4E9B" w:rsidRPr="006E763A">
        <w:rPr>
          <w:b/>
          <w:bCs/>
        </w:rPr>
        <w:t>можно не распечатывать!</w:t>
      </w:r>
    </w:p>
    <w:p w:rsidR="00F969EE" w:rsidRDefault="00F969EE" w:rsidP="00370A95">
      <w:pPr>
        <w:jc w:val="both"/>
      </w:pPr>
      <w:r>
        <w:t>Если</w:t>
      </w:r>
      <w:r w:rsidR="005B067B">
        <w:t>,</w:t>
      </w:r>
      <w:r>
        <w:t xml:space="preserve"> конечно</w:t>
      </w:r>
      <w:r w:rsidR="005B067B">
        <w:t>,</w:t>
      </w:r>
      <w:r w:rsidR="00DA7C0C">
        <w:t xml:space="preserve"> </w:t>
      </w:r>
      <w:r w:rsidR="003550BA">
        <w:t>пациент</w:t>
      </w:r>
      <w:r w:rsidR="005B067B">
        <w:t xml:space="preserve"> не потребует распечатывать</w:t>
      </w:r>
      <w:r w:rsidR="0080171D">
        <w:t>.</w:t>
      </w:r>
      <w:r w:rsidR="00DA7C0C">
        <w:t xml:space="preserve"> </w:t>
      </w:r>
      <w:r w:rsidR="0080171D">
        <w:t>Этот пункт вызывает</w:t>
      </w:r>
      <w:r w:rsidR="00DA7C0C">
        <w:t xml:space="preserve"> </w:t>
      </w:r>
      <w:r w:rsidR="006E763A">
        <w:t xml:space="preserve">массу вопросов (в </w:t>
      </w:r>
      <w:r w:rsidR="00581B09">
        <w:t>ч</w:t>
      </w:r>
      <w:r w:rsidR="006E763A">
        <w:t>астности</w:t>
      </w:r>
      <w:r w:rsidR="00581B09">
        <w:t>,</w:t>
      </w:r>
      <w:r w:rsidR="006E763A">
        <w:t xml:space="preserve"> в комментариях проф.</w:t>
      </w:r>
      <w:r w:rsidR="00581B09">
        <w:t xml:space="preserve"> А.П. </w:t>
      </w:r>
      <w:r w:rsidR="006E763A">
        <w:t>Столбова</w:t>
      </w:r>
      <w:r w:rsidR="00370A95">
        <w:t xml:space="preserve">). </w:t>
      </w:r>
      <w:r w:rsidR="00581B09">
        <w:t>Этот вопрос, коне</w:t>
      </w:r>
      <w:r w:rsidR="00C76490">
        <w:t>чно</w:t>
      </w:r>
      <w:r w:rsidR="001152E2">
        <w:t>,</w:t>
      </w:r>
      <w:r w:rsidR="00C76490">
        <w:t xml:space="preserve"> требует определенной </w:t>
      </w:r>
      <w:r w:rsidR="001152E2">
        <w:t xml:space="preserve">юридической </w:t>
      </w:r>
      <w:r w:rsidR="00C76490">
        <w:t>трактовки. Означает ли это, что все документы</w:t>
      </w:r>
      <w:r w:rsidR="006F34BF">
        <w:t xml:space="preserve">, касающиеся этого пациента, должны распечатываться </w:t>
      </w:r>
      <w:r w:rsidR="00D44EA9">
        <w:t xml:space="preserve">и храниться распечатанными (где?). Или достаточно того, что по </w:t>
      </w:r>
      <w:r w:rsidR="00042310">
        <w:t xml:space="preserve">желанию пациента любой его документ должен быть распечатан </w:t>
      </w:r>
      <w:r w:rsidR="00D26B99">
        <w:t xml:space="preserve">(в соответствии с </w:t>
      </w:r>
      <w:r w:rsidR="00C77CDC">
        <w:t xml:space="preserve">разделом </w:t>
      </w:r>
      <w:r w:rsidR="00C77CDC">
        <w:rPr>
          <w:lang w:val="en-US"/>
        </w:rPr>
        <w:t>V</w:t>
      </w:r>
      <w:r w:rsidR="00B32652">
        <w:rPr>
          <w:lang w:val="en-US"/>
        </w:rPr>
        <w:t>I</w:t>
      </w:r>
      <w:r w:rsidR="00B32652">
        <w:t xml:space="preserve">Порядка, утвержденного приказом № 947н, а также приказом </w:t>
      </w:r>
      <w:r w:rsidR="001152E2">
        <w:t xml:space="preserve">№ 972н, </w:t>
      </w:r>
      <w:r w:rsidR="00AF7BE9">
        <w:t xml:space="preserve">о котором ниже). </w:t>
      </w:r>
    </w:p>
    <w:p w:rsidR="00A516B9" w:rsidRDefault="00A516B9" w:rsidP="00370A95">
      <w:pPr>
        <w:jc w:val="both"/>
      </w:pPr>
      <w:r>
        <w:t>Тут слово за юристами, но</w:t>
      </w:r>
      <w:r w:rsidR="00736574">
        <w:t>,</w:t>
      </w:r>
      <w:r>
        <w:t xml:space="preserve"> думаю, версия с распечаткой по требованию</w:t>
      </w:r>
      <w:r w:rsidR="002D7C7F">
        <w:t xml:space="preserve"> пациента</w:t>
      </w:r>
      <w:r w:rsidR="00DA7C0C">
        <w:t xml:space="preserve"> </w:t>
      </w:r>
      <w:r w:rsidR="00B131FE">
        <w:t xml:space="preserve">без </w:t>
      </w:r>
      <w:r w:rsidR="00027E57">
        <w:t>постоянного хранения бумаги</w:t>
      </w:r>
      <w:r w:rsidR="00737166">
        <w:t xml:space="preserve"> выглядит </w:t>
      </w:r>
      <w:r w:rsidR="00E9283D">
        <w:t>разумной</w:t>
      </w:r>
      <w:r w:rsidR="00C53643">
        <w:t>.</w:t>
      </w:r>
    </w:p>
    <w:p w:rsidR="008129CB" w:rsidRDefault="008129CB" w:rsidP="00370A95">
      <w:pPr>
        <w:jc w:val="both"/>
      </w:pPr>
    </w:p>
    <w:p w:rsidR="002D7C7F" w:rsidRPr="008129CB" w:rsidRDefault="008C46D7" w:rsidP="00370A95">
      <w:pPr>
        <w:jc w:val="both"/>
        <w:rPr>
          <w:b/>
          <w:bCs/>
          <w:sz w:val="24"/>
          <w:szCs w:val="24"/>
        </w:rPr>
      </w:pPr>
      <w:r w:rsidRPr="008129CB">
        <w:rPr>
          <w:b/>
          <w:bCs/>
          <w:sz w:val="24"/>
          <w:szCs w:val="24"/>
        </w:rPr>
        <w:t xml:space="preserve">Форма </w:t>
      </w:r>
      <w:r w:rsidR="008129CB" w:rsidRPr="008129CB">
        <w:rPr>
          <w:b/>
          <w:bCs/>
          <w:sz w:val="24"/>
          <w:szCs w:val="24"/>
        </w:rPr>
        <w:t>электронных медицинских документов.</w:t>
      </w:r>
    </w:p>
    <w:p w:rsidR="009E1837" w:rsidRPr="00423D82" w:rsidRDefault="008129CB" w:rsidP="00423D82">
      <w:pPr>
        <w:jc w:val="both"/>
      </w:pPr>
      <w:r w:rsidRPr="008129CB">
        <w:t xml:space="preserve">Раздел </w:t>
      </w:r>
      <w:r w:rsidRPr="008129CB">
        <w:rPr>
          <w:lang w:val="en-US"/>
        </w:rPr>
        <w:t>II</w:t>
      </w:r>
      <w:r w:rsidRPr="008129CB">
        <w:t>, описывающий формирование</w:t>
      </w:r>
      <w:r w:rsidR="003814F5">
        <w:t xml:space="preserve"> электронного документа, содержит несколько важных </w:t>
      </w:r>
      <w:r w:rsidR="00750EE7">
        <w:t>положений:</w:t>
      </w:r>
    </w:p>
    <w:p w:rsidR="0005564F" w:rsidRPr="0005564F" w:rsidRDefault="0005564F" w:rsidP="0005564F">
      <w:pPr>
        <w:ind w:left="360"/>
        <w:rPr>
          <w:i/>
          <w:iCs/>
        </w:rPr>
      </w:pPr>
      <w:r w:rsidRPr="0005564F">
        <w:rPr>
          <w:i/>
          <w:iCs/>
        </w:rPr>
        <w:t xml:space="preserve">7. В случае если федеральным органом исполнительной власти в сфере охраны здоровья в соответствии с пунктом 11 части 2 статьи 14 Федерального закона N 323-ФЗ утверждена форма первичной медицинской документации, соответствующая формируемому электронному медицинскому документу, то </w:t>
      </w:r>
      <w:r w:rsidRPr="00423D82">
        <w:rPr>
          <w:b/>
          <w:bCs/>
          <w:i/>
          <w:iCs/>
        </w:rPr>
        <w:t>данный документ должен иметь структуру, реквизиты и содержание, которые соответствуют утвержденной форме первичной медицинской документации</w:t>
      </w:r>
      <w:r w:rsidRPr="0005564F">
        <w:rPr>
          <w:i/>
          <w:iCs/>
        </w:rPr>
        <w:t>.</w:t>
      </w:r>
    </w:p>
    <w:p w:rsidR="0005564F" w:rsidRPr="0005564F" w:rsidRDefault="0005564F" w:rsidP="0005564F">
      <w:pPr>
        <w:ind w:left="360"/>
        <w:rPr>
          <w:i/>
          <w:iCs/>
        </w:rPr>
      </w:pPr>
      <w:r w:rsidRPr="0005564F">
        <w:rPr>
          <w:i/>
          <w:iCs/>
        </w:rPr>
        <w:t xml:space="preserve">8. </w:t>
      </w:r>
      <w:r w:rsidRPr="00423D82">
        <w:rPr>
          <w:b/>
          <w:bCs/>
          <w:i/>
          <w:iCs/>
        </w:rPr>
        <w:t xml:space="preserve">Допускается изменение внешнего вида, взаимного расположения полей и других элементов оформления электронного медицинского документа относительно утвержденной формы </w:t>
      </w:r>
      <w:r w:rsidRPr="0005564F">
        <w:rPr>
          <w:i/>
          <w:iCs/>
        </w:rPr>
        <w:t>медицинского документа на бумажном носителе с целью его корректного отображения при формировании в форме электронного документа</w:t>
      </w:r>
      <w:r w:rsidRPr="00423D82">
        <w:rPr>
          <w:b/>
          <w:bCs/>
          <w:i/>
          <w:iCs/>
        </w:rPr>
        <w:t>, а также добавление дополнительных структурных элементов</w:t>
      </w:r>
      <w:r w:rsidRPr="0005564F">
        <w:rPr>
          <w:i/>
          <w:iCs/>
        </w:rPr>
        <w:t xml:space="preserve"> (в том числе штриховые коды, включая QR-коды), не меняющих состав информации утвержденной формы медицинского документа и предназначенных для использования электронного медицинского документа информационными системами при сохранении содержания документа.</w:t>
      </w:r>
    </w:p>
    <w:p w:rsidR="0005564F" w:rsidRDefault="00A737B7" w:rsidP="00017709">
      <w:pPr>
        <w:jc w:val="both"/>
      </w:pPr>
      <w:r>
        <w:t xml:space="preserve">Это очень важно, поскольку сейчас накоплено до </w:t>
      </w:r>
      <w:r w:rsidR="00F619AF">
        <w:t>700 форм документов, утвержденных приказами, начиная с 1947 года</w:t>
      </w:r>
      <w:r w:rsidR="00651027">
        <w:t xml:space="preserve">, которые очень трудно вписать </w:t>
      </w:r>
      <w:r w:rsidR="00AF7400">
        <w:t>в электронную форм</w:t>
      </w:r>
      <w:r w:rsidR="00C1013E">
        <w:t>у. Более того</w:t>
      </w:r>
      <w:r w:rsidR="001152E2">
        <w:t xml:space="preserve">, </w:t>
      </w:r>
      <w:r w:rsidR="00017709">
        <w:t>во</w:t>
      </w:r>
      <w:r w:rsidR="00C1013E">
        <w:t xml:space="preserve"> вновь выходящих приказах </w:t>
      </w:r>
      <w:r w:rsidR="00DE6214">
        <w:t>(например,</w:t>
      </w:r>
      <w:r w:rsidR="00017709" w:rsidRPr="00017709">
        <w:t xml:space="preserve"> недавний приказ Минздрава РФ от 10.11.2020 № 1207н об утверждении учетных форм о профилактических осмотрах</w:t>
      </w:r>
      <w:r w:rsidR="001152E2">
        <w:t>) утверждаются формы документов,</w:t>
      </w:r>
      <w:r w:rsidR="00017709" w:rsidRPr="00017709">
        <w:t xml:space="preserve"> котор</w:t>
      </w:r>
      <w:r w:rsidR="00DB64AA">
        <w:t xml:space="preserve">ые </w:t>
      </w:r>
      <w:r w:rsidR="00C201F9">
        <w:t xml:space="preserve">очень слабо подходят для ведения </w:t>
      </w:r>
      <w:r w:rsidR="00017709" w:rsidRPr="00017709">
        <w:t>в</w:t>
      </w:r>
      <w:r w:rsidR="00017709">
        <w:t xml:space="preserve"> электронной </w:t>
      </w:r>
      <w:r w:rsidR="00017709" w:rsidRPr="00017709">
        <w:t>форме</w:t>
      </w:r>
      <w:r w:rsidR="00FB7BB5">
        <w:t>. Приведенные выше</w:t>
      </w:r>
      <w:r w:rsidR="00C201F9">
        <w:t xml:space="preserve"> пункты</w:t>
      </w:r>
      <w:r w:rsidR="00FB7BB5">
        <w:t xml:space="preserve"> Порядка</w:t>
      </w:r>
      <w:r w:rsidR="00C201F9">
        <w:t xml:space="preserve"> позволяют достаточно широко менять форму </w:t>
      </w:r>
      <w:r w:rsidR="0083154A">
        <w:t xml:space="preserve">электронных </w:t>
      </w:r>
      <w:r w:rsidR="00C201F9">
        <w:t>документо</w:t>
      </w:r>
      <w:r w:rsidR="0083154A">
        <w:t>в</w:t>
      </w:r>
      <w:r w:rsidR="00283EC9">
        <w:t>, сохраняя их содержание.</w:t>
      </w:r>
    </w:p>
    <w:p w:rsidR="007F0010" w:rsidRDefault="005531B5" w:rsidP="00017709">
      <w:pPr>
        <w:jc w:val="both"/>
      </w:pPr>
      <w:r>
        <w:lastRenderedPageBreak/>
        <w:t xml:space="preserve">Дополнительно стоит сказать, что </w:t>
      </w:r>
      <w:r w:rsidR="00547C65">
        <w:t xml:space="preserve">первоначально в проекте приказа также определялся </w:t>
      </w:r>
      <w:r w:rsidR="00D872FD" w:rsidRPr="00D872FD">
        <w:rPr>
          <w:b/>
          <w:bCs/>
        </w:rPr>
        <w:t>формат электронного документа</w:t>
      </w:r>
      <w:r w:rsidR="008236EB">
        <w:rPr>
          <w:b/>
          <w:bCs/>
        </w:rPr>
        <w:t xml:space="preserve">. </w:t>
      </w:r>
      <w:r w:rsidR="008236EB" w:rsidRPr="003C21B9">
        <w:t xml:space="preserve">При этом </w:t>
      </w:r>
      <w:r w:rsidR="00FB7BB5">
        <w:t xml:space="preserve">рассматривались </w:t>
      </w:r>
      <w:r w:rsidR="003C21B9">
        <w:t xml:space="preserve">только формат </w:t>
      </w:r>
      <w:r w:rsidR="003C21B9">
        <w:rPr>
          <w:lang w:val="en-US"/>
        </w:rPr>
        <w:t>PDF</w:t>
      </w:r>
      <w:r w:rsidR="00CA73C1">
        <w:t>или утвержденный Минздравом СЭМД (структура которого опубликована на сайте Минздрава)</w:t>
      </w:r>
      <w:r w:rsidR="003721E3">
        <w:t>. Этот пункт как-то исчез</w:t>
      </w:r>
      <w:r w:rsidR="00353A38">
        <w:t xml:space="preserve">. И это, наверное, хорошо! Так что </w:t>
      </w:r>
      <w:r w:rsidR="002760CC">
        <w:t xml:space="preserve">внутри </w:t>
      </w:r>
      <w:proofErr w:type="spellStart"/>
      <w:r w:rsidR="002760CC">
        <w:t>медорганизации</w:t>
      </w:r>
      <w:proofErr w:type="spellEnd"/>
      <w:r w:rsidR="002760CC">
        <w:t xml:space="preserve"> </w:t>
      </w:r>
      <w:r w:rsidR="00D23A95">
        <w:t xml:space="preserve">электронные документы могут существовать в любом формате. Хотя при </w:t>
      </w:r>
      <w:r w:rsidR="008B39D2">
        <w:t xml:space="preserve">обмене ЭД внешние системы </w:t>
      </w:r>
      <w:r w:rsidR="008B739D">
        <w:t>(например, РЭМД и ЕГИСЗ) могут устанавливать специальные требования к формату ЭД.</w:t>
      </w:r>
    </w:p>
    <w:p w:rsidR="007F0010" w:rsidRDefault="007F0010" w:rsidP="00017709">
      <w:pPr>
        <w:jc w:val="both"/>
      </w:pPr>
    </w:p>
    <w:p w:rsidR="005531B5" w:rsidRPr="001F0923" w:rsidRDefault="001C7643" w:rsidP="00017709">
      <w:pPr>
        <w:jc w:val="both"/>
        <w:rPr>
          <w:sz w:val="24"/>
        </w:rPr>
      </w:pPr>
      <w:r w:rsidRPr="001F0923">
        <w:rPr>
          <w:b/>
          <w:bCs/>
          <w:sz w:val="24"/>
        </w:rPr>
        <w:t xml:space="preserve">Подписание </w:t>
      </w:r>
      <w:r w:rsidR="00F664B4" w:rsidRPr="001F0923">
        <w:rPr>
          <w:b/>
          <w:bCs/>
          <w:sz w:val="24"/>
        </w:rPr>
        <w:t>электронного документа</w:t>
      </w:r>
    </w:p>
    <w:p w:rsidR="00DF1D73" w:rsidRDefault="00F664B4" w:rsidP="00AC0B78">
      <w:pPr>
        <w:jc w:val="both"/>
      </w:pPr>
      <w:r>
        <w:t xml:space="preserve">Этот вопрос вызвал наибольшее количество споров. </w:t>
      </w:r>
      <w:r w:rsidR="00245152" w:rsidRPr="00245152">
        <w:t>Использование</w:t>
      </w:r>
      <w:r w:rsidR="00DA7C0C">
        <w:t xml:space="preserve"> </w:t>
      </w:r>
      <w:r w:rsidR="00AC0B78" w:rsidRPr="00245152">
        <w:t>усиленной</w:t>
      </w:r>
      <w:r w:rsidR="00AC0B78" w:rsidRPr="00AC0B78">
        <w:t xml:space="preserve"> квалифицированной электронной подпис</w:t>
      </w:r>
      <w:r w:rsidR="00245152">
        <w:t>и</w:t>
      </w:r>
      <w:r w:rsidR="00AC0B78" w:rsidRPr="00AC0B78">
        <w:t xml:space="preserve"> (</w:t>
      </w:r>
      <w:r w:rsidR="00AC0B78" w:rsidRPr="00AC0B78">
        <w:rPr>
          <w:b/>
          <w:bCs/>
        </w:rPr>
        <w:t>УКЭП</w:t>
      </w:r>
      <w:r w:rsidR="00AC0B78" w:rsidRPr="00AC0B78">
        <w:t>)</w:t>
      </w:r>
      <w:r w:rsidR="00AC0B78">
        <w:t xml:space="preserve"> прописана во многих </w:t>
      </w:r>
      <w:r w:rsidR="008D7C44">
        <w:t>нормативных документ</w:t>
      </w:r>
      <w:r w:rsidR="00FB7BB5">
        <w:t>ах</w:t>
      </w:r>
      <w:r w:rsidR="008D7C44">
        <w:t xml:space="preserve">. </w:t>
      </w:r>
      <w:r w:rsidR="00153656">
        <w:t>В целом</w:t>
      </w:r>
      <w:r w:rsidR="00E233AD">
        <w:t>,</w:t>
      </w:r>
      <w:r w:rsidR="00153656">
        <w:t xml:space="preserve"> вопрос наделения всех врачей и медработников УКЭП выглядит сегодня как общий тренд. Более того, обеспечение всех граждан УКЭП также выглядит вполне естественной задачей, причем уже решенной в Эстонии несколько лет назад. </w:t>
      </w:r>
    </w:p>
    <w:p w:rsidR="00153656" w:rsidRDefault="00153656" w:rsidP="00AC0B78">
      <w:pPr>
        <w:jc w:val="both"/>
      </w:pPr>
      <w:r>
        <w:t>Однако, все же сейчас</w:t>
      </w:r>
      <w:r w:rsidR="00E233AD">
        <w:t>,</w:t>
      </w:r>
      <w:r>
        <w:t xml:space="preserve"> в наших условиях, это </w:t>
      </w:r>
      <w:r w:rsidR="00E233AD">
        <w:t>–</w:t>
      </w:r>
      <w:r>
        <w:t>задача сложная и дорогая. Наделение всего корпуса медицинских работников УКЭП, а</w:t>
      </w:r>
      <w:r w:rsidR="00E233AD">
        <w:t>,</w:t>
      </w:r>
      <w:r>
        <w:t xml:space="preserve"> главное</w:t>
      </w:r>
      <w:r w:rsidR="00E233AD">
        <w:t>,</w:t>
      </w:r>
      <w:r>
        <w:t xml:space="preserve"> обслуживание этого массива УКЭП в </w:t>
      </w:r>
      <w:proofErr w:type="spellStart"/>
      <w:r>
        <w:t>медорганизации</w:t>
      </w:r>
      <w:proofErr w:type="spellEnd"/>
      <w:r>
        <w:t xml:space="preserve"> – сложно и дорого. Более того, УКЭП действует год (или немного дольше), т.е. через год надо всем врачам выдавать новую УКЭП, что сложно и суетливо. Но главное, что делать с медицинским документом, который надо хранить 25 лет, подписанным подписью</w:t>
      </w:r>
      <w:r w:rsidR="005A7845">
        <w:t>,</w:t>
      </w:r>
      <w:r>
        <w:t xml:space="preserve"> действующей всего год? </w:t>
      </w:r>
    </w:p>
    <w:p w:rsidR="00153656" w:rsidRPr="00153656" w:rsidRDefault="00153656" w:rsidP="00AC0B78">
      <w:pPr>
        <w:jc w:val="both"/>
      </w:pPr>
      <w:r>
        <w:t>Для решения этого в мире есть различные подходы</w:t>
      </w:r>
      <w:r w:rsidR="00FB7BB5">
        <w:t xml:space="preserve">, о которых неоднократно писала </w:t>
      </w:r>
      <w:proofErr w:type="spellStart"/>
      <w:r w:rsidR="005A7845">
        <w:t>Н.А.Храмцовская</w:t>
      </w:r>
      <w:proofErr w:type="spellEnd"/>
      <w:r w:rsidR="005A7845">
        <w:t>, ведущий эксперт в цифровизации архивного дела</w:t>
      </w:r>
      <w:r w:rsidR="00B964D3">
        <w:t>, подчеркивавшая, что при длительном хранении документов от электронной подписи обычно отказываются</w:t>
      </w:r>
      <w:r w:rsidR="005A7845">
        <w:t xml:space="preserve">.  </w:t>
      </w:r>
    </w:p>
    <w:p w:rsidR="00927999" w:rsidRDefault="00B277FB" w:rsidP="00017709">
      <w:pPr>
        <w:jc w:val="both"/>
      </w:pPr>
      <w:r>
        <w:t>Я в рабочей группе предлагал самый «экстремистский» вариант</w:t>
      </w:r>
      <w:r w:rsidR="005B6F37">
        <w:t>,</w:t>
      </w:r>
      <w:r>
        <w:t xml:space="preserve"> при котором УКЭП используется только как «транспортное средство», т.е. им подписывается любой документ, отправляемый за пределы медицинской организации. Причем это должен быть не УКЭП врача, создававшего документ</w:t>
      </w:r>
      <w:r w:rsidR="00927999">
        <w:t xml:space="preserve">, а уполномоченного сотрудника </w:t>
      </w:r>
      <w:proofErr w:type="spellStart"/>
      <w:r w:rsidR="00927999">
        <w:t>медорганизации</w:t>
      </w:r>
      <w:proofErr w:type="spellEnd"/>
      <w:r w:rsidR="00927999">
        <w:t xml:space="preserve"> (кстати, такой УКЭП все равно прописан в Порядке и заменяет печать </w:t>
      </w:r>
      <w:proofErr w:type="spellStart"/>
      <w:r w:rsidR="00927999">
        <w:t>медорганизации</w:t>
      </w:r>
      <w:proofErr w:type="spellEnd"/>
      <w:r w:rsidR="00927999">
        <w:t xml:space="preserve"> на документе).  В предлагавшемся мной варианте внутри медицинской организации должна была использоваться простая электронная подпись (обычно логин </w:t>
      </w:r>
      <w:r w:rsidR="00FB7BB5">
        <w:t xml:space="preserve">и </w:t>
      </w:r>
      <w:r w:rsidR="00927999">
        <w:t xml:space="preserve">пароль). Причем порядок ее использования я также предлагал прописать во внутреннем локальном акте </w:t>
      </w:r>
      <w:proofErr w:type="spellStart"/>
      <w:r w:rsidR="00927999">
        <w:t>медорганизации</w:t>
      </w:r>
      <w:proofErr w:type="spellEnd"/>
      <w:r w:rsidR="00927999">
        <w:t xml:space="preserve"> (упоминаемом выше). Я считаю, что такой вариант – самый экономный и просто реализуемый. </w:t>
      </w:r>
    </w:p>
    <w:p w:rsidR="003238D2" w:rsidRDefault="00927999" w:rsidP="00017709">
      <w:pPr>
        <w:jc w:val="both"/>
      </w:pPr>
      <w:r>
        <w:t xml:space="preserve">Большинство членов рабочей группы возражали, что этот вариант слабо защищен, и главное </w:t>
      </w:r>
      <w:r w:rsidR="00E233AD">
        <w:t>–</w:t>
      </w:r>
      <w:r>
        <w:t xml:space="preserve">не защищает врача в конфликте с </w:t>
      </w:r>
      <w:proofErr w:type="spellStart"/>
      <w:r>
        <w:t>медорганизацией</w:t>
      </w:r>
      <w:proofErr w:type="spellEnd"/>
      <w:r>
        <w:t>. В общем</w:t>
      </w:r>
      <w:r w:rsidR="00FB7BB5">
        <w:t>,</w:t>
      </w:r>
      <w:r>
        <w:t xml:space="preserve"> победила точка зрения, что медицинский документ должен быть подписан УКЭП его автора (врача или медработника)</w:t>
      </w:r>
      <w:r w:rsidR="00DF1D73">
        <w:t>. Но все-таки</w:t>
      </w:r>
      <w:r w:rsidR="00E233AD">
        <w:t>,</w:t>
      </w:r>
      <w:r w:rsidR="00DF1D73">
        <w:t xml:space="preserve"> понимая все технические и административные проблемы поголовной УКЭП</w:t>
      </w:r>
      <w:r w:rsidR="00FB7BB5">
        <w:t>-</w:t>
      </w:r>
      <w:proofErr w:type="spellStart"/>
      <w:r w:rsidR="00DF1D73">
        <w:t>изации</w:t>
      </w:r>
      <w:proofErr w:type="spellEnd"/>
      <w:r w:rsidR="00FB7BB5">
        <w:t>,</w:t>
      </w:r>
      <w:r w:rsidR="00DF1D73">
        <w:t xml:space="preserve"> в Порядок была внесена некоторая «путаница». Пункт 10 разделяет все «электронное пространство» </w:t>
      </w:r>
      <w:proofErr w:type="spellStart"/>
      <w:r w:rsidR="00DF1D73">
        <w:t>медорганизации</w:t>
      </w:r>
      <w:proofErr w:type="spellEnd"/>
      <w:r w:rsidR="00DF1D73">
        <w:t xml:space="preserve"> на ДОКУМЕНТЫ (требующие УКЭП) и ЗАПИСИ (которым достаточно простой подписи). Причем</w:t>
      </w:r>
      <w:r w:rsidR="003126F0">
        <w:t>,</w:t>
      </w:r>
      <w:r w:rsidR="00DF1D73">
        <w:t xml:space="preserve"> </w:t>
      </w:r>
      <w:proofErr w:type="gramStart"/>
      <w:r w:rsidR="00DF1D73">
        <w:t>разделение это</w:t>
      </w:r>
      <w:proofErr w:type="gramEnd"/>
      <w:r w:rsidR="00DA7C0C">
        <w:t xml:space="preserve"> </w:t>
      </w:r>
      <w:r w:rsidR="00DF1D73">
        <w:t>весьма зыбко и условно. И, наверно, это хорошо, поскольку позволяет трактовать это разделение в широких пределах</w:t>
      </w:r>
      <w:r w:rsidR="005B6F37">
        <w:t xml:space="preserve">. </w:t>
      </w:r>
      <w:r w:rsidR="003238D2" w:rsidRPr="00E233AD">
        <w:rPr>
          <w:highlight w:val="cyan"/>
        </w:rPr>
        <w:t xml:space="preserve">Очень важные </w:t>
      </w:r>
      <w:r w:rsidR="00245152">
        <w:t>комментарии</w:t>
      </w:r>
      <w:r w:rsidR="003238D2">
        <w:t xml:space="preserve"> даны в п</w:t>
      </w:r>
      <w:r w:rsidR="00FB7BB5">
        <w:t>.</w:t>
      </w:r>
      <w:r w:rsidR="003238D2">
        <w:t xml:space="preserve"> 12 Порядка:</w:t>
      </w:r>
    </w:p>
    <w:p w:rsidR="003238D2" w:rsidRPr="003238D2" w:rsidRDefault="003238D2" w:rsidP="003238D2">
      <w:pPr>
        <w:ind w:left="708"/>
        <w:jc w:val="both"/>
        <w:rPr>
          <w:i/>
          <w:iCs/>
        </w:rPr>
      </w:pPr>
      <w:r w:rsidRPr="003238D2">
        <w:rPr>
          <w:i/>
          <w:iCs/>
        </w:rPr>
        <w:t xml:space="preserve">12. </w:t>
      </w:r>
      <w:r w:rsidRPr="003238D2">
        <w:rPr>
          <w:b/>
          <w:bCs/>
          <w:i/>
          <w:iCs/>
        </w:rPr>
        <w:t>Электронные медицинские записи оформляются с использованием любого вида электронной подписи</w:t>
      </w:r>
      <w:r w:rsidRPr="003238D2">
        <w:rPr>
          <w:i/>
          <w:iCs/>
        </w:rPr>
        <w:t xml:space="preserve"> в случае, если они соответствуют одному или нескольким из следующих условий:</w:t>
      </w:r>
    </w:p>
    <w:p w:rsidR="003238D2" w:rsidRPr="003238D2" w:rsidRDefault="003238D2" w:rsidP="003238D2">
      <w:pPr>
        <w:ind w:left="708"/>
        <w:jc w:val="both"/>
        <w:rPr>
          <w:i/>
          <w:iCs/>
        </w:rPr>
      </w:pPr>
      <w:r w:rsidRPr="003238D2">
        <w:rPr>
          <w:i/>
          <w:iCs/>
        </w:rPr>
        <w:t>а) формируются в ходе оказания медицинской помощи без оформления медицинского документа;</w:t>
      </w:r>
    </w:p>
    <w:p w:rsidR="003238D2" w:rsidRPr="003238D2" w:rsidRDefault="003238D2" w:rsidP="003238D2">
      <w:pPr>
        <w:ind w:left="708"/>
        <w:jc w:val="both"/>
        <w:rPr>
          <w:i/>
          <w:iCs/>
        </w:rPr>
      </w:pPr>
      <w:r w:rsidRPr="003238D2">
        <w:rPr>
          <w:i/>
          <w:iCs/>
        </w:rPr>
        <w:lastRenderedPageBreak/>
        <w:t>б) содержатся в журналах, которые формируются на основе электронных медицинских документов;</w:t>
      </w:r>
    </w:p>
    <w:p w:rsidR="003238D2" w:rsidRPr="003238D2" w:rsidRDefault="003238D2" w:rsidP="003238D2">
      <w:pPr>
        <w:ind w:left="708"/>
        <w:jc w:val="both"/>
        <w:rPr>
          <w:i/>
          <w:iCs/>
        </w:rPr>
      </w:pPr>
      <w:r w:rsidRPr="003238D2">
        <w:rPr>
          <w:i/>
          <w:iCs/>
        </w:rPr>
        <w:t>в) предназначены для организации взаимодействия с другими информационными системами;</w:t>
      </w:r>
    </w:p>
    <w:p w:rsidR="003238D2" w:rsidRDefault="003238D2" w:rsidP="003238D2">
      <w:pPr>
        <w:ind w:left="708"/>
        <w:jc w:val="both"/>
        <w:rPr>
          <w:b/>
          <w:bCs/>
          <w:i/>
          <w:iCs/>
        </w:rPr>
      </w:pPr>
      <w:r w:rsidRPr="003238D2">
        <w:rPr>
          <w:b/>
          <w:bCs/>
          <w:i/>
          <w:iCs/>
        </w:rPr>
        <w:t>г) порядок ведения их аналогов на бумажных носителях не требует подписи медицинского работника и (или) печати медицинской организации.</w:t>
      </w:r>
    </w:p>
    <w:p w:rsidR="003238D2" w:rsidRPr="003238D2" w:rsidRDefault="003238D2" w:rsidP="003238D2">
      <w:pPr>
        <w:ind w:left="708"/>
        <w:jc w:val="both"/>
        <w:rPr>
          <w:i/>
          <w:iCs/>
        </w:rPr>
      </w:pPr>
      <w:r w:rsidRPr="003238D2">
        <w:rPr>
          <w:i/>
          <w:iCs/>
        </w:rPr>
        <w:t>Медицинские записи, полученные в автоматическом режиме в результате применения медицинских изделий, допущенных к обращению, не требуют подписания электронной подписью медицинского работника.</w:t>
      </w:r>
    </w:p>
    <w:p w:rsidR="00F664B4" w:rsidRDefault="003238D2" w:rsidP="00017709">
      <w:pPr>
        <w:jc w:val="both"/>
      </w:pPr>
      <w:r w:rsidRPr="003238D2">
        <w:t xml:space="preserve">Эти </w:t>
      </w:r>
      <w:r w:rsidRPr="00245152">
        <w:t>примеры очень важны и дают</w:t>
      </w:r>
      <w:r w:rsidRPr="003238D2">
        <w:t xml:space="preserve"> ответы на многие часто задаваемые вопросы</w:t>
      </w:r>
      <w:r>
        <w:t>:</w:t>
      </w:r>
    </w:p>
    <w:p w:rsidR="003238D2" w:rsidRDefault="003238D2" w:rsidP="00017709">
      <w:pPr>
        <w:jc w:val="both"/>
      </w:pPr>
      <w:r>
        <w:t>- Подпункт б) решает проблему с разнообразными журналами. Действительно подписывать каждую строку журнала</w:t>
      </w:r>
      <w:r w:rsidR="00EB0408">
        <w:t xml:space="preserve"> (как это обычно делается на бумаге) УКЭП – физически не реально! Теперь можно обойтись логином и паролем и просто генерировать журналы из других записей и документов.</w:t>
      </w:r>
    </w:p>
    <w:p w:rsidR="00D049E7" w:rsidRDefault="00D17EF7" w:rsidP="00017709">
      <w:pPr>
        <w:jc w:val="both"/>
      </w:pPr>
      <w:r>
        <w:t xml:space="preserve">- Подпункт в) очень важен для взаимодействия с регистрами, региональными и другими системами, для которых могут формироваться интегрированные записи, собранные из нескольких записей и документов. </w:t>
      </w:r>
    </w:p>
    <w:p w:rsidR="0042396E" w:rsidRDefault="00D049E7" w:rsidP="00017709">
      <w:pPr>
        <w:jc w:val="both"/>
      </w:pPr>
      <w:r>
        <w:t>- Подпункт а) выглядит малопонятным, его несколько проясняет подпункт г). Его можно трактовать так, что документ</w:t>
      </w:r>
      <w:r w:rsidR="0042396E">
        <w:t>,</w:t>
      </w:r>
      <w:r>
        <w:t xml:space="preserve"> не требующий печати </w:t>
      </w:r>
      <w:proofErr w:type="spellStart"/>
      <w:r>
        <w:t>медорганизации</w:t>
      </w:r>
      <w:proofErr w:type="spellEnd"/>
      <w:r w:rsidR="0042396E">
        <w:t xml:space="preserve">, можно не подписывать УКЭП. Говоря неформально, медицинские документы, которые не предполагается выдавать за пределы </w:t>
      </w:r>
      <w:proofErr w:type="spellStart"/>
      <w:r w:rsidR="0042396E">
        <w:t>медорганизации</w:t>
      </w:r>
      <w:proofErr w:type="spellEnd"/>
      <w:r w:rsidR="00FB7BB5">
        <w:t xml:space="preserve">, </w:t>
      </w:r>
      <w:r w:rsidR="0042396E">
        <w:t>можно УКЭП не подписывать. Это могут быть внутренние направления, дневники, переводные эпикризы и др.</w:t>
      </w:r>
    </w:p>
    <w:p w:rsidR="0042396E" w:rsidRDefault="0042396E" w:rsidP="00017709">
      <w:pPr>
        <w:jc w:val="both"/>
      </w:pPr>
      <w:r>
        <w:t xml:space="preserve">В целом же вопрос подписания электронных документов может быть в очень широких пределах регламентирован тем самым локальным актом </w:t>
      </w:r>
      <w:proofErr w:type="spellStart"/>
      <w:r>
        <w:t>медорганизиции</w:t>
      </w:r>
      <w:proofErr w:type="spellEnd"/>
      <w:r>
        <w:t xml:space="preserve">, о котором говорилось выше. И такая свобода – это, наверное, хорошо. </w:t>
      </w:r>
    </w:p>
    <w:p w:rsidR="0042396E" w:rsidRDefault="00FB7BB5" w:rsidP="00017709">
      <w:pPr>
        <w:jc w:val="both"/>
      </w:pPr>
      <w:r>
        <w:t>Определен и еще</w:t>
      </w:r>
      <w:r w:rsidR="0042396E">
        <w:t xml:space="preserve"> один важный момент</w:t>
      </w:r>
      <w:r w:rsidR="00E233AD">
        <w:t>–</w:t>
      </w:r>
      <w:r w:rsidR="0042396E">
        <w:t xml:space="preserve"> записи</w:t>
      </w:r>
      <w:r w:rsidR="001F0923">
        <w:t>,</w:t>
      </w:r>
      <w:r w:rsidR="0042396E">
        <w:t xml:space="preserve"> полученные с медицинских приборов</w:t>
      </w:r>
      <w:r w:rsidR="001F0923">
        <w:t>,</w:t>
      </w:r>
      <w:r w:rsidR="0042396E">
        <w:t xml:space="preserve"> можно не подписывать. </w:t>
      </w:r>
      <w:r w:rsidR="001F0923">
        <w:t>Это дает ответ на часто задаваемый вопрос</w:t>
      </w:r>
      <w:r w:rsidR="00E233AD">
        <w:t>:</w:t>
      </w:r>
      <w:r w:rsidR="001F0923">
        <w:t xml:space="preserve"> как подписать КТ или видеофайл эндоскопии? Их подписывать не надо. </w:t>
      </w:r>
    </w:p>
    <w:p w:rsidR="001F0923" w:rsidRDefault="001F0923" w:rsidP="00017709">
      <w:pPr>
        <w:jc w:val="both"/>
      </w:pPr>
      <w:r>
        <w:t xml:space="preserve">Зато точно надо подписывать УКЭП документы, регистрируемые в РЭМД. </w:t>
      </w:r>
    </w:p>
    <w:p w:rsidR="001F0923" w:rsidRDefault="001F0923" w:rsidP="00017709">
      <w:pPr>
        <w:jc w:val="both"/>
      </w:pPr>
    </w:p>
    <w:p w:rsidR="001F0923" w:rsidRPr="001F0923" w:rsidRDefault="001F0923" w:rsidP="00017709">
      <w:pPr>
        <w:jc w:val="both"/>
        <w:rPr>
          <w:b/>
          <w:bCs/>
          <w:sz w:val="24"/>
        </w:rPr>
      </w:pPr>
      <w:r w:rsidRPr="001F0923">
        <w:rPr>
          <w:b/>
          <w:bCs/>
          <w:sz w:val="24"/>
        </w:rPr>
        <w:t>Регистрация в Федеральном реестре электронных медицинских документов (</w:t>
      </w:r>
      <w:r>
        <w:rPr>
          <w:b/>
          <w:bCs/>
          <w:sz w:val="24"/>
        </w:rPr>
        <w:t>РЭМД)</w:t>
      </w:r>
    </w:p>
    <w:p w:rsidR="00F16D9E" w:rsidRDefault="001F0923" w:rsidP="00017709">
      <w:pPr>
        <w:jc w:val="both"/>
      </w:pPr>
      <w:r>
        <w:t>Регистрация в РЭМД важнейший этап жизненного цикла электронного документа. Но полноценное использование РЭМД – скорее</w:t>
      </w:r>
      <w:r w:rsidR="00E233AD">
        <w:t>,</w:t>
      </w:r>
      <w:r w:rsidR="00DA7C0C">
        <w:t xml:space="preserve"> </w:t>
      </w:r>
      <w:r w:rsidR="00F16D9E">
        <w:t>дело будущего. Сейчас, как указал в своей заметке Владимир Соловьев</w:t>
      </w:r>
      <w:r w:rsidR="00F16D9E">
        <w:rPr>
          <w:rStyle w:val="a5"/>
        </w:rPr>
        <w:footnoteReference w:id="4"/>
      </w:r>
      <w:r w:rsidR="00F16D9E">
        <w:t>:  «…</w:t>
      </w:r>
      <w:r w:rsidR="00F16D9E" w:rsidRPr="00F16D9E">
        <w:t>неясно, как можно затребовать документ из РЭМД в случае, когда он требуется пациенту или другому учреждению, например</w:t>
      </w:r>
      <w:r w:rsidR="00E233AD">
        <w:t>,</w:t>
      </w:r>
      <w:r w:rsidR="00F16D9E" w:rsidRPr="00F16D9E">
        <w:t xml:space="preserve"> в ходе судебного разбирательства. На сегодняшний день получить документ из РЭМД невозможно — сервис работает только на прием документов</w:t>
      </w:r>
      <w:r w:rsidR="00F16D9E">
        <w:t>».</w:t>
      </w:r>
    </w:p>
    <w:p w:rsidR="00F16D9E" w:rsidRDefault="00F16D9E" w:rsidP="00017709">
      <w:pPr>
        <w:jc w:val="both"/>
      </w:pPr>
      <w:r>
        <w:t>Тем не менее</w:t>
      </w:r>
      <w:r w:rsidR="00E233AD">
        <w:t>,</w:t>
      </w:r>
      <w:r>
        <w:t xml:space="preserve"> на будущее (надеюсь</w:t>
      </w:r>
      <w:r w:rsidR="00E233AD">
        <w:t>,</w:t>
      </w:r>
      <w:r>
        <w:t xml:space="preserve"> скорое) в Порядке определены 2 важнейшие функции РЭМД:</w:t>
      </w:r>
    </w:p>
    <w:p w:rsidR="00F16D9E" w:rsidRDefault="00F16D9E" w:rsidP="00F16D9E">
      <w:pPr>
        <w:pStyle w:val="a7"/>
        <w:numPr>
          <w:ilvl w:val="0"/>
          <w:numId w:val="2"/>
        </w:numPr>
        <w:jc w:val="both"/>
      </w:pPr>
      <w:r>
        <w:t xml:space="preserve">Передача электронного медицинского документа в электронном виде: </w:t>
      </w:r>
    </w:p>
    <w:p w:rsidR="00F16D9E" w:rsidRDefault="00F16D9E" w:rsidP="00F16D9E">
      <w:pPr>
        <w:pStyle w:val="a7"/>
        <w:numPr>
          <w:ilvl w:val="1"/>
          <w:numId w:val="2"/>
        </w:numPr>
        <w:jc w:val="both"/>
      </w:pPr>
      <w:r>
        <w:lastRenderedPageBreak/>
        <w:t>Пациенту – через личный кабинет «Мое здоровье» на ЕПГУ</w:t>
      </w:r>
      <w:r w:rsidR="00E233AD">
        <w:t>.</w:t>
      </w:r>
    </w:p>
    <w:p w:rsidR="00D17EF7" w:rsidRDefault="00F16D9E" w:rsidP="00F16D9E">
      <w:pPr>
        <w:pStyle w:val="a7"/>
        <w:numPr>
          <w:ilvl w:val="1"/>
          <w:numId w:val="2"/>
        </w:numPr>
        <w:jc w:val="both"/>
      </w:pPr>
      <w:r>
        <w:t>В другую медицинскую организацию - пока не ясно как.</w:t>
      </w:r>
    </w:p>
    <w:p w:rsidR="00BE63B8" w:rsidRDefault="00F16D9E" w:rsidP="00F16D9E">
      <w:pPr>
        <w:pStyle w:val="a7"/>
        <w:numPr>
          <w:ilvl w:val="0"/>
          <w:numId w:val="2"/>
        </w:numPr>
        <w:jc w:val="both"/>
      </w:pPr>
      <w:r>
        <w:t>Нотариальные функции</w:t>
      </w:r>
      <w:r w:rsidR="00E233AD">
        <w:t>–</w:t>
      </w:r>
      <w:r>
        <w:t xml:space="preserve"> заверение </w:t>
      </w:r>
      <w:r w:rsidR="00BE63B8">
        <w:t xml:space="preserve">электронного документа в течение всего периода его хранения и использования, причем даже после истечения срока действия УКЭП, которой документ подписан (эта проблема описана выше). </w:t>
      </w:r>
    </w:p>
    <w:p w:rsidR="00F16D9E" w:rsidRDefault="00BE63B8" w:rsidP="00BE63B8">
      <w:pPr>
        <w:jc w:val="both"/>
      </w:pPr>
      <w:r>
        <w:t xml:space="preserve">Как будет реально действовать этот механизм пока не до конца ясно, но </w:t>
      </w:r>
      <w:r w:rsidR="001B73F5">
        <w:t xml:space="preserve">в </w:t>
      </w:r>
      <w:r>
        <w:t xml:space="preserve">Порядке его использование регламентировано п. 18:   </w:t>
      </w:r>
    </w:p>
    <w:p w:rsidR="00BE63B8" w:rsidRDefault="00BE63B8" w:rsidP="00BE63B8">
      <w:pPr>
        <w:ind w:left="708"/>
        <w:jc w:val="both"/>
        <w:rPr>
          <w:b/>
          <w:bCs/>
          <w:i/>
        </w:rPr>
      </w:pPr>
      <w:r w:rsidRPr="00BE63B8">
        <w:rPr>
          <w:i/>
        </w:rPr>
        <w:t xml:space="preserve">18. Регистрация электронного медицинского документа в РЭМД </w:t>
      </w:r>
      <w:r w:rsidRPr="00BE63B8">
        <w:rPr>
          <w:b/>
          <w:bCs/>
          <w:i/>
        </w:rPr>
        <w:t>обеспечивает подтверждение факта формирования электронного медицинского документа, наличие достоверной информации о дате и времени его регистрации, отсутствие изменений в нем на протяжении всего срока хранения с момента регистрации сведений об электронном медицинском документе.</w:t>
      </w:r>
    </w:p>
    <w:p w:rsidR="00BE63B8" w:rsidRDefault="00BE63B8" w:rsidP="00BE63B8">
      <w:pPr>
        <w:jc w:val="both"/>
      </w:pPr>
      <w:r w:rsidRPr="00BE63B8">
        <w:t>Передача электронного документа пациенту или медицинской организации</w:t>
      </w:r>
      <w:r>
        <w:t xml:space="preserve"> о</w:t>
      </w:r>
      <w:r w:rsidRPr="00BE63B8">
        <w:t>беспечена п</w:t>
      </w:r>
      <w:r>
        <w:t>.22:</w:t>
      </w:r>
    </w:p>
    <w:p w:rsidR="00BE63B8" w:rsidRDefault="00BE63B8" w:rsidP="00BE63B8">
      <w:pPr>
        <w:ind w:left="708"/>
        <w:jc w:val="both"/>
        <w:rPr>
          <w:i/>
        </w:rPr>
      </w:pPr>
      <w:r w:rsidRPr="00BE63B8">
        <w:rPr>
          <w:i/>
        </w:rPr>
        <w:t>22. По запросу, поступившему из РЭМД, электронный медицинский документ должен быть передан в РЭМД.</w:t>
      </w:r>
    </w:p>
    <w:p w:rsidR="00BE63B8" w:rsidRDefault="00BE63B8" w:rsidP="00BE63B8">
      <w:pPr>
        <w:jc w:val="both"/>
      </w:pPr>
      <w:r w:rsidRPr="00BE63B8">
        <w:t>При этом эти 2 вышеперечисленные функции д</w:t>
      </w:r>
      <w:r w:rsidR="001B73F5">
        <w:t xml:space="preserve">олжны полностью обеспечиваться </w:t>
      </w:r>
      <w:proofErr w:type="spellStart"/>
      <w:r w:rsidRPr="00BE63B8">
        <w:t>РЭМДи</w:t>
      </w:r>
      <w:proofErr w:type="spellEnd"/>
      <w:r>
        <w:t>,</w:t>
      </w:r>
      <w:r w:rsidRPr="00BE63B8">
        <w:t xml:space="preserve"> видим</w:t>
      </w:r>
      <w:r>
        <w:t>о,</w:t>
      </w:r>
      <w:r w:rsidRPr="00BE63B8">
        <w:t xml:space="preserve"> будут описаны в соответствующих нормативных документах ЕГИСЗ</w:t>
      </w:r>
      <w:r>
        <w:t>. Нам же остается верить, что реализованы они будут в ближайшее время.</w:t>
      </w:r>
    </w:p>
    <w:p w:rsidR="00BE63B8" w:rsidRDefault="00BE63B8" w:rsidP="00BE63B8">
      <w:pPr>
        <w:jc w:val="both"/>
      </w:pPr>
      <w:r>
        <w:t>Кстати</w:t>
      </w:r>
      <w:r w:rsidR="001B73F5">
        <w:t>,</w:t>
      </w:r>
      <w:r>
        <w:t xml:space="preserve"> тут стоит упомянуть, что правила доступа к электронным медицинским документам в утвержденном </w:t>
      </w:r>
      <w:r w:rsidR="00860CC7">
        <w:t xml:space="preserve">приказом №947н Порядке никак не описаны (хотя в преамбуле об этом идет речь).  Правила внутреннего доступа должны быть определены локальным актом </w:t>
      </w:r>
      <w:proofErr w:type="spellStart"/>
      <w:r w:rsidR="00860CC7">
        <w:t>медорганизаци</w:t>
      </w:r>
      <w:r w:rsidR="00E233AD">
        <w:t>и</w:t>
      </w:r>
      <w:proofErr w:type="spellEnd"/>
      <w:r w:rsidR="00860CC7">
        <w:t xml:space="preserve"> (см</w:t>
      </w:r>
      <w:r w:rsidR="00E233AD">
        <w:t>.</w:t>
      </w:r>
      <w:r w:rsidR="00860CC7">
        <w:t xml:space="preserve"> выше), а общие правила доступа при обмене между </w:t>
      </w:r>
      <w:proofErr w:type="spellStart"/>
      <w:r w:rsidR="00860CC7">
        <w:t>медорганизациями</w:t>
      </w:r>
      <w:proofErr w:type="spellEnd"/>
      <w:r w:rsidR="00E233AD">
        <w:t>,</w:t>
      </w:r>
      <w:r w:rsidR="00860CC7">
        <w:t xml:space="preserve"> видимо</w:t>
      </w:r>
      <w:r w:rsidR="00E233AD">
        <w:t>,</w:t>
      </w:r>
      <w:r w:rsidR="00860CC7">
        <w:t xml:space="preserve"> будут регламентированы в РЭМД. Правила же доступа на уровне региона уже сейчас определяются региональными приказами (например, в Санкт-Петербурге).</w:t>
      </w:r>
    </w:p>
    <w:p w:rsidR="00860CC7" w:rsidRDefault="00860CC7" w:rsidP="00BE63B8">
      <w:pPr>
        <w:jc w:val="both"/>
      </w:pPr>
    </w:p>
    <w:p w:rsidR="00860CC7" w:rsidRDefault="00860CC7" w:rsidP="00BE63B8">
      <w:pPr>
        <w:jc w:val="both"/>
        <w:rPr>
          <w:b/>
          <w:bCs/>
          <w:sz w:val="24"/>
        </w:rPr>
      </w:pPr>
      <w:r w:rsidRPr="00860CC7">
        <w:rPr>
          <w:b/>
          <w:bCs/>
          <w:sz w:val="24"/>
        </w:rPr>
        <w:t>Хранение медицинских документов</w:t>
      </w:r>
    </w:p>
    <w:p w:rsidR="00860CC7" w:rsidRPr="00E233AD" w:rsidRDefault="00860CC7" w:rsidP="00BE63B8">
      <w:pPr>
        <w:jc w:val="both"/>
        <w:rPr>
          <w:bCs/>
        </w:rPr>
      </w:pPr>
      <w:r w:rsidRPr="00E233AD">
        <w:rPr>
          <w:bCs/>
        </w:rPr>
        <w:t xml:space="preserve">Этот раздел содержит одно очевидное положение (что электронные документы должны храниться не меньше, чем их бумажные аналоги) </w:t>
      </w:r>
      <w:r w:rsidRPr="00245152">
        <w:rPr>
          <w:bCs/>
        </w:rPr>
        <w:t>и одно крайне полезное положение о</w:t>
      </w:r>
      <w:r w:rsidRPr="00E233AD">
        <w:rPr>
          <w:bCs/>
        </w:rPr>
        <w:t xml:space="preserve"> возможности перевода бумажного документа в электронный вид:  </w:t>
      </w:r>
    </w:p>
    <w:p w:rsidR="00860CC7" w:rsidRPr="00DB5FEF" w:rsidRDefault="00860CC7" w:rsidP="00860CC7">
      <w:pPr>
        <w:ind w:left="708"/>
        <w:jc w:val="both"/>
        <w:rPr>
          <w:i/>
        </w:rPr>
      </w:pPr>
      <w:r w:rsidRPr="00DB5FEF">
        <w:rPr>
          <w:i/>
        </w:rPr>
        <w:t>23. При переводе медицинского документа, оформленного ранее на бумажном носителе или предоставленного гражданином на бумажном носителе, в электронную форму медицинский работник или уполномоченный сотрудник медицинской организации должен отсканировать медицинский документ и зарегистрировать его с помощью информационной системы, используемой в медицинской организации для ведения медицинской документации в форме электронных медицинских документов, с указанием реквизитов медицинского документа, включая его наименование, дату формирования, медицинскую организацию, в которой медицинской документ был создан, а также обеспечивает подписание, хранение и предоставление медицинского документа в соответствии с положениями настоящего Порядка.</w:t>
      </w:r>
    </w:p>
    <w:p w:rsidR="00860CC7" w:rsidRDefault="00860CC7" w:rsidP="00DB5FEF">
      <w:pPr>
        <w:jc w:val="both"/>
      </w:pPr>
      <w:r>
        <w:t xml:space="preserve">Считаю, что </w:t>
      </w:r>
      <w:r w:rsidRPr="00245152">
        <w:t xml:space="preserve">это </w:t>
      </w:r>
      <w:r w:rsidR="00245152" w:rsidRPr="00245152">
        <w:t>очень</w:t>
      </w:r>
      <w:r w:rsidRPr="00245152">
        <w:t xml:space="preserve"> полезный пункт, позволяющий</w:t>
      </w:r>
      <w:r>
        <w:t xml:space="preserve"> перевести в цифровой вид и далее хранить и использовать в «цифре» огромное количество документов, требующих собственноручной подписи пациента (согласий на обработку персональных данных, добровольных информированных согласий и др.)</w:t>
      </w:r>
      <w:r w:rsidR="00DB5FEF">
        <w:t xml:space="preserve">, а также справок и иных документов, принесенных пациентом в </w:t>
      </w:r>
      <w:r w:rsidR="00DB5FEF">
        <w:lastRenderedPageBreak/>
        <w:t>бумажном виде. Это даст возможность медицинской организации отказаться от бумажных архивов, которые трудно содержать и в которых трудно найти документ.</w:t>
      </w:r>
    </w:p>
    <w:p w:rsidR="001B73F5" w:rsidRDefault="001B73F5" w:rsidP="00DB5FEF">
      <w:pPr>
        <w:jc w:val="both"/>
      </w:pPr>
    </w:p>
    <w:p w:rsidR="00860CC7" w:rsidRDefault="00DB5FEF" w:rsidP="00BE63B8">
      <w:pPr>
        <w:jc w:val="both"/>
        <w:rPr>
          <w:b/>
          <w:bCs/>
          <w:sz w:val="24"/>
        </w:rPr>
      </w:pPr>
      <w:r w:rsidRPr="00DB5FEF">
        <w:rPr>
          <w:b/>
          <w:bCs/>
          <w:sz w:val="24"/>
        </w:rPr>
        <w:t>Выдача документов на бумажном носителе</w:t>
      </w:r>
    </w:p>
    <w:p w:rsidR="00DB5FEF" w:rsidRPr="00DD6C7F" w:rsidRDefault="00DB5FEF" w:rsidP="00BE63B8">
      <w:pPr>
        <w:jc w:val="both"/>
        <w:rPr>
          <w:bCs/>
        </w:rPr>
      </w:pPr>
      <w:r w:rsidRPr="00DD6C7F">
        <w:rPr>
          <w:bCs/>
        </w:rPr>
        <w:t xml:space="preserve">Эта часть </w:t>
      </w:r>
      <w:r w:rsidR="001B73F5" w:rsidRPr="00DD6C7F">
        <w:rPr>
          <w:bCs/>
        </w:rPr>
        <w:t>П</w:t>
      </w:r>
      <w:r w:rsidRPr="00DD6C7F">
        <w:rPr>
          <w:bCs/>
        </w:rPr>
        <w:t xml:space="preserve">орядка также крайне полезна, поскольку обеспечивает очень простой способ в случае необходимости сделать бумажную копию электронного медицинского документа и использовать ее в тех случаях, когда не удается использовать электронный оригинал документа. </w:t>
      </w:r>
    </w:p>
    <w:p w:rsidR="00DB5FEF" w:rsidRPr="00DD6C7F" w:rsidRDefault="00DB5FEF" w:rsidP="00BE63B8">
      <w:pPr>
        <w:jc w:val="both"/>
        <w:rPr>
          <w:b/>
          <w:bCs/>
        </w:rPr>
      </w:pPr>
      <w:r w:rsidRPr="00DD6C7F">
        <w:rPr>
          <w:bCs/>
        </w:rPr>
        <w:t>Очень важно, что п. 24 вводится само понятие «</w:t>
      </w:r>
      <w:r w:rsidRPr="00DD6C7F">
        <w:rPr>
          <w:b/>
          <w:bCs/>
        </w:rPr>
        <w:t xml:space="preserve">бумажная копия электронного медицинского документа», </w:t>
      </w:r>
      <w:r w:rsidRPr="00DD6C7F">
        <w:rPr>
          <w:bCs/>
        </w:rPr>
        <w:t>что</w:t>
      </w:r>
      <w:r w:rsidR="001B73F5" w:rsidRPr="00DD6C7F">
        <w:rPr>
          <w:bCs/>
        </w:rPr>
        <w:t>,</w:t>
      </w:r>
      <w:r w:rsidRPr="00DD6C7F">
        <w:rPr>
          <w:bCs/>
        </w:rPr>
        <w:t xml:space="preserve"> естественно</w:t>
      </w:r>
      <w:r w:rsidR="001B73F5" w:rsidRPr="00DD6C7F">
        <w:rPr>
          <w:bCs/>
        </w:rPr>
        <w:t>,</w:t>
      </w:r>
      <w:r w:rsidRPr="00DD6C7F">
        <w:rPr>
          <w:bCs/>
        </w:rPr>
        <w:t xml:space="preserve"> трактуется в пользу того, что</w:t>
      </w:r>
      <w:r w:rsidRPr="00DD6C7F">
        <w:rPr>
          <w:b/>
          <w:bCs/>
        </w:rPr>
        <w:t xml:space="preserve"> оригинал документа – электронный.</w:t>
      </w:r>
    </w:p>
    <w:p w:rsidR="00DB5FEF" w:rsidRPr="00DD6C7F" w:rsidRDefault="00DB5FEF" w:rsidP="00BE63B8">
      <w:pPr>
        <w:jc w:val="both"/>
        <w:rPr>
          <w:bCs/>
        </w:rPr>
      </w:pPr>
      <w:r w:rsidRPr="00DD6C7F">
        <w:rPr>
          <w:bCs/>
        </w:rPr>
        <w:t>И сделать бумажную копию очень просто</w:t>
      </w:r>
      <w:r w:rsidR="00252101" w:rsidRPr="00DD6C7F">
        <w:rPr>
          <w:bCs/>
        </w:rPr>
        <w:t xml:space="preserve"> – «распечатал – заверил – отдал»</w:t>
      </w:r>
      <w:r w:rsidRPr="00DD6C7F">
        <w:rPr>
          <w:bCs/>
        </w:rPr>
        <w:t>:</w:t>
      </w:r>
    </w:p>
    <w:p w:rsidR="00252101" w:rsidRPr="00DD6C7F" w:rsidRDefault="00252101" w:rsidP="00252101">
      <w:pPr>
        <w:ind w:left="708"/>
        <w:jc w:val="both"/>
        <w:rPr>
          <w:bCs/>
          <w:i/>
        </w:rPr>
      </w:pPr>
      <w:r w:rsidRPr="00DD6C7F">
        <w:rPr>
          <w:bCs/>
          <w:i/>
        </w:rPr>
        <w:t xml:space="preserve">26. В бумажной копии электронного медицинского документа </w:t>
      </w:r>
      <w:r w:rsidRPr="00DD6C7F">
        <w:rPr>
          <w:b/>
          <w:bCs/>
          <w:i/>
        </w:rPr>
        <w:t>не допускается внесение рукописных изменений</w:t>
      </w:r>
      <w:r w:rsidRPr="00DD6C7F">
        <w:rPr>
          <w:bCs/>
          <w:i/>
        </w:rPr>
        <w:t>, бумажная копия электронного медицинского документа должна соответствовать требованиям пунктов 28 - 30 настоящего Порядка.</w:t>
      </w:r>
    </w:p>
    <w:p w:rsidR="00252101" w:rsidRPr="00DD6C7F" w:rsidRDefault="00252101" w:rsidP="00252101">
      <w:pPr>
        <w:ind w:left="708"/>
        <w:jc w:val="both"/>
        <w:rPr>
          <w:bCs/>
        </w:rPr>
      </w:pPr>
      <w:r w:rsidRPr="00DD6C7F">
        <w:rPr>
          <w:bCs/>
          <w:i/>
        </w:rPr>
        <w:t xml:space="preserve">27. </w:t>
      </w:r>
      <w:r w:rsidRPr="00DD6C7F">
        <w:rPr>
          <w:b/>
          <w:bCs/>
          <w:i/>
        </w:rPr>
        <w:t>Соответствие бумажной копии электронного медицинского документа оригиналу должно быть удостоверено подписью уполномоченного сотрудника медицинской организации</w:t>
      </w:r>
      <w:r w:rsidRPr="00DD6C7F">
        <w:rPr>
          <w:bCs/>
          <w:i/>
        </w:rPr>
        <w:t>.</w:t>
      </w:r>
    </w:p>
    <w:p w:rsidR="00DB5FEF" w:rsidRPr="00DD6C7F" w:rsidRDefault="00252101" w:rsidP="00BE63B8">
      <w:pPr>
        <w:jc w:val="both"/>
        <w:rPr>
          <w:bCs/>
        </w:rPr>
      </w:pPr>
      <w:r w:rsidRPr="00DD6C7F">
        <w:rPr>
          <w:bCs/>
        </w:rPr>
        <w:t>Думаю, этот раздел решает проблему с предварительной распечаткой бумажных документов – их не надо распечатывать заранее</w:t>
      </w:r>
      <w:r w:rsidR="00DD6C7F">
        <w:rPr>
          <w:bCs/>
        </w:rPr>
        <w:t>,</w:t>
      </w:r>
      <w:r w:rsidRPr="00DD6C7F">
        <w:rPr>
          <w:bCs/>
        </w:rPr>
        <w:t xml:space="preserve"> их всегда можно распечатать тогда, когда они понадобятся. </w:t>
      </w:r>
    </w:p>
    <w:p w:rsidR="00252101" w:rsidRPr="00DD6C7F" w:rsidRDefault="00252101" w:rsidP="00BE63B8">
      <w:pPr>
        <w:jc w:val="both"/>
        <w:rPr>
          <w:bCs/>
        </w:rPr>
      </w:pPr>
      <w:r w:rsidRPr="00DD6C7F">
        <w:rPr>
          <w:bCs/>
        </w:rPr>
        <w:t xml:space="preserve">В п. 28 в разделе «VII. Визуализация электронного медицинского документа» указаны лишние сведения, например: </w:t>
      </w:r>
    </w:p>
    <w:p w:rsidR="00252101" w:rsidRPr="00DD6C7F" w:rsidRDefault="00252101" w:rsidP="00252101">
      <w:pPr>
        <w:ind w:left="708"/>
        <w:jc w:val="both"/>
        <w:rPr>
          <w:bCs/>
          <w:i/>
        </w:rPr>
      </w:pPr>
      <w:r w:rsidRPr="00DD6C7F">
        <w:rPr>
          <w:bCs/>
          <w:i/>
        </w:rPr>
        <w:t xml:space="preserve">б) персональные данные гражданина, являющегося получателем медицинской услуги, включая фамилию, имя, отчество (при наличии), пол, дату рождения, местожительства; </w:t>
      </w:r>
    </w:p>
    <w:p w:rsidR="00252101" w:rsidRPr="00DD6C7F" w:rsidRDefault="00252101" w:rsidP="00BE63B8">
      <w:pPr>
        <w:jc w:val="both"/>
        <w:rPr>
          <w:bCs/>
        </w:rPr>
      </w:pPr>
      <w:r w:rsidRPr="00DD6C7F">
        <w:rPr>
          <w:bCs/>
        </w:rPr>
        <w:t>Мне кажется</w:t>
      </w:r>
      <w:r w:rsidR="001B73F5" w:rsidRPr="00DD6C7F">
        <w:rPr>
          <w:bCs/>
        </w:rPr>
        <w:t>,</w:t>
      </w:r>
      <w:r w:rsidRPr="00DD6C7F">
        <w:rPr>
          <w:bCs/>
        </w:rPr>
        <w:t xml:space="preserve"> далеко не во всех документах указываются персональные данные (особенно в таком полном объеме). Этот раздел можно было бы прописать аккуратнее, но, думаю</w:t>
      </w:r>
      <w:r w:rsidR="001B73F5" w:rsidRPr="00DD6C7F">
        <w:rPr>
          <w:bCs/>
        </w:rPr>
        <w:t>,</w:t>
      </w:r>
      <w:r w:rsidRPr="00DD6C7F">
        <w:rPr>
          <w:bCs/>
        </w:rPr>
        <w:t xml:space="preserve"> особых придирок к его использованию не будет. </w:t>
      </w:r>
    </w:p>
    <w:p w:rsidR="00252101" w:rsidRDefault="00252101" w:rsidP="00BE63B8">
      <w:pPr>
        <w:jc w:val="both"/>
        <w:rPr>
          <w:bCs/>
          <w:sz w:val="24"/>
        </w:rPr>
      </w:pPr>
    </w:p>
    <w:p w:rsidR="00252101" w:rsidRPr="00252101" w:rsidRDefault="00252101" w:rsidP="00BE63B8">
      <w:pPr>
        <w:jc w:val="both"/>
        <w:rPr>
          <w:b/>
          <w:bCs/>
          <w:sz w:val="24"/>
        </w:rPr>
      </w:pPr>
      <w:r w:rsidRPr="00252101">
        <w:rPr>
          <w:b/>
          <w:bCs/>
          <w:sz w:val="24"/>
        </w:rPr>
        <w:t xml:space="preserve">Приказ №972н </w:t>
      </w:r>
    </w:p>
    <w:p w:rsidR="00E010A2" w:rsidRPr="00DD6C7F" w:rsidRDefault="00252101" w:rsidP="00E010A2">
      <w:pPr>
        <w:jc w:val="both"/>
        <w:rPr>
          <w:bCs/>
        </w:rPr>
      </w:pPr>
      <w:r w:rsidRPr="00DD6C7F">
        <w:rPr>
          <w:bCs/>
        </w:rPr>
        <w:t xml:space="preserve">В продолжение приказа </w:t>
      </w:r>
      <w:r w:rsidR="00E010A2" w:rsidRPr="00DD6C7F">
        <w:rPr>
          <w:bCs/>
        </w:rPr>
        <w:t>№947н осмысленно рассмотреть приказ №972н «Об утверждении Порядка выдачи медицинскими организациями справок и медицинских заключений»</w:t>
      </w:r>
      <w:r w:rsidR="00037017" w:rsidRPr="00DD6C7F">
        <w:rPr>
          <w:bCs/>
        </w:rPr>
        <w:t>, вышедший чуть раньше.</w:t>
      </w:r>
      <w:r w:rsidR="00E010A2" w:rsidRPr="00DD6C7F">
        <w:rPr>
          <w:bCs/>
        </w:rPr>
        <w:t xml:space="preserve"> Он как раз является продолжением темы выд</w:t>
      </w:r>
      <w:r w:rsidR="00BE4748" w:rsidRPr="00DD6C7F">
        <w:rPr>
          <w:bCs/>
        </w:rPr>
        <w:t xml:space="preserve">ачи бумажных копий. Собственно, в предыдущей версии этого приказа кроме справок и заключений упоминались и копии медицинских документов. Копии – теперь в приказе №947н. </w:t>
      </w:r>
    </w:p>
    <w:p w:rsidR="00037017" w:rsidRPr="00DD6C7F" w:rsidRDefault="00BE4748" w:rsidP="00E010A2">
      <w:pPr>
        <w:jc w:val="both"/>
        <w:rPr>
          <w:bCs/>
        </w:rPr>
      </w:pPr>
      <w:r w:rsidRPr="00DD6C7F">
        <w:rPr>
          <w:bCs/>
        </w:rPr>
        <w:t>Собственно</w:t>
      </w:r>
      <w:r w:rsidR="00DD6C7F">
        <w:rPr>
          <w:bCs/>
        </w:rPr>
        <w:t>,</w:t>
      </w:r>
      <w:r w:rsidRPr="00DD6C7F">
        <w:rPr>
          <w:bCs/>
        </w:rPr>
        <w:t xml:space="preserve"> ничего особенно радикального в приказе №972н нет. Указано, что</w:t>
      </w:r>
      <w:r w:rsidR="00037017" w:rsidRPr="00DD6C7F">
        <w:rPr>
          <w:bCs/>
        </w:rPr>
        <w:t xml:space="preserve"> справки и заключения могут выдаваться на бумаге или в виде электронных документов, подписанных УКЭП.  Но что особенно интересно</w:t>
      </w:r>
      <w:r w:rsidR="00DD6C7F">
        <w:t>–</w:t>
      </w:r>
      <w:r w:rsidR="00037017" w:rsidRPr="00DD6C7F">
        <w:rPr>
          <w:bCs/>
        </w:rPr>
        <w:t xml:space="preserve"> ничего не сказано о том, как должны доставляться пациенту эти электронные документы. Так что тут могут быть разнообразные варианты (включая и бесхитростную электронную почту, удобную и привычную всем). Видимо</w:t>
      </w:r>
      <w:r w:rsidR="00DD6C7F">
        <w:rPr>
          <w:bCs/>
        </w:rPr>
        <w:t>,</w:t>
      </w:r>
      <w:r w:rsidR="00037017" w:rsidRPr="00DD6C7F">
        <w:rPr>
          <w:bCs/>
        </w:rPr>
        <w:t xml:space="preserve"> в отношении канала доставки пациент (или его законный представитель) долж</w:t>
      </w:r>
      <w:r w:rsidR="00DD6C7F">
        <w:rPr>
          <w:bCs/>
        </w:rPr>
        <w:t>е</w:t>
      </w:r>
      <w:r w:rsidR="00037017" w:rsidRPr="00DD6C7F">
        <w:rPr>
          <w:bCs/>
        </w:rPr>
        <w:t>н изъявить свою волю.</w:t>
      </w:r>
    </w:p>
    <w:p w:rsidR="00037017" w:rsidRPr="00DD6C7F" w:rsidRDefault="00037017" w:rsidP="00E010A2">
      <w:pPr>
        <w:jc w:val="both"/>
        <w:rPr>
          <w:bCs/>
        </w:rPr>
      </w:pPr>
      <w:r w:rsidRPr="00DD6C7F">
        <w:rPr>
          <w:bCs/>
        </w:rPr>
        <w:lastRenderedPageBreak/>
        <w:t>Поэтому самой интересной частью приказа №972</w:t>
      </w:r>
      <w:r w:rsidR="001B73F5" w:rsidRPr="00DD6C7F">
        <w:rPr>
          <w:bCs/>
        </w:rPr>
        <w:t>н</w:t>
      </w:r>
      <w:r w:rsidRPr="00DD6C7F">
        <w:rPr>
          <w:bCs/>
        </w:rPr>
        <w:t xml:space="preserve"> является п. 5</w:t>
      </w:r>
      <w:r w:rsidR="001B73F5" w:rsidRPr="00DD6C7F">
        <w:rPr>
          <w:bCs/>
        </w:rPr>
        <w:t>,</w:t>
      </w:r>
      <w:r w:rsidRPr="00DD6C7F">
        <w:rPr>
          <w:bCs/>
        </w:rPr>
        <w:t xml:space="preserve"> в котором указано, как пациент может запросить справку или выписку (видимо</w:t>
      </w:r>
      <w:r w:rsidR="00DD6C7F">
        <w:rPr>
          <w:bCs/>
        </w:rPr>
        <w:t>,</w:t>
      </w:r>
      <w:r w:rsidRPr="00DD6C7F">
        <w:rPr>
          <w:bCs/>
        </w:rPr>
        <w:t xml:space="preserve"> и копию медицинского документа, описанную в приказе №947н): </w:t>
      </w:r>
    </w:p>
    <w:p w:rsidR="00037017" w:rsidRPr="00037017" w:rsidRDefault="00037017" w:rsidP="00037017">
      <w:pPr>
        <w:ind w:left="708"/>
        <w:jc w:val="both"/>
        <w:rPr>
          <w:bCs/>
          <w:i/>
        </w:rPr>
      </w:pPr>
      <w:r w:rsidRPr="00037017">
        <w:rPr>
          <w:bCs/>
          <w:i/>
        </w:rPr>
        <w:t xml:space="preserve">5. Справки и медицинские заключения в форме </w:t>
      </w:r>
      <w:r w:rsidRPr="00037017">
        <w:rPr>
          <w:b/>
          <w:bCs/>
          <w:i/>
        </w:rPr>
        <w:t>электронных документов</w:t>
      </w:r>
      <w:r w:rsidRPr="00037017">
        <w:rPr>
          <w:bCs/>
          <w:i/>
        </w:rPr>
        <w:t xml:space="preserve"> выдаются пациентам или их законным представителям </w:t>
      </w:r>
      <w:r w:rsidRPr="00037017">
        <w:rPr>
          <w:b/>
          <w:bCs/>
          <w:i/>
        </w:rPr>
        <w:t xml:space="preserve">при личном обращении </w:t>
      </w:r>
      <w:r w:rsidRPr="00037017">
        <w:rPr>
          <w:bCs/>
          <w:i/>
        </w:rPr>
        <w:t xml:space="preserve">в соответствии с настоящим Порядком </w:t>
      </w:r>
    </w:p>
    <w:p w:rsidR="00037017" w:rsidRPr="00037017" w:rsidRDefault="00037017" w:rsidP="00037017">
      <w:pPr>
        <w:ind w:left="708"/>
        <w:jc w:val="both"/>
        <w:rPr>
          <w:bCs/>
          <w:i/>
        </w:rPr>
      </w:pPr>
      <w:r w:rsidRPr="00037017">
        <w:rPr>
          <w:bCs/>
          <w:i/>
        </w:rPr>
        <w:t xml:space="preserve">или при формировании </w:t>
      </w:r>
      <w:r w:rsidRPr="00037017">
        <w:rPr>
          <w:b/>
          <w:bCs/>
          <w:i/>
        </w:rPr>
        <w:t>запроса в электронной форме</w:t>
      </w:r>
      <w:r w:rsidRPr="00037017">
        <w:rPr>
          <w:bCs/>
          <w:i/>
        </w:rPr>
        <w:t xml:space="preserve">, подписанного с использованием усиленной квалифицированной электронной подписи или простой электронной подписи. </w:t>
      </w:r>
    </w:p>
    <w:p w:rsidR="00037017" w:rsidRPr="00037017" w:rsidRDefault="00037017" w:rsidP="00037017">
      <w:pPr>
        <w:ind w:left="708"/>
        <w:jc w:val="both"/>
        <w:rPr>
          <w:bCs/>
          <w:i/>
        </w:rPr>
      </w:pPr>
      <w:r w:rsidRPr="00037017">
        <w:rPr>
          <w:bCs/>
          <w:i/>
        </w:rPr>
        <w:t xml:space="preserve">Использование простой электронной подписи для формирования запроса в электронной форме возможно при условии, </w:t>
      </w:r>
      <w:r w:rsidRPr="00037017">
        <w:rPr>
          <w:b/>
          <w:bCs/>
          <w:i/>
        </w:rPr>
        <w:t>если идентификация и аутентификация пациента или его законного представителя осуществляются с использованием единой системы идентификации и аутентификации</w:t>
      </w:r>
      <w:r w:rsidRPr="00037017">
        <w:rPr>
          <w:bCs/>
          <w:i/>
        </w:rPr>
        <w:t xml:space="preserve">, </w:t>
      </w:r>
    </w:p>
    <w:p w:rsidR="00037017" w:rsidRPr="00037017" w:rsidRDefault="00037017" w:rsidP="00037017">
      <w:pPr>
        <w:ind w:left="708"/>
        <w:jc w:val="both"/>
        <w:rPr>
          <w:bCs/>
          <w:i/>
        </w:rPr>
      </w:pPr>
      <w:r w:rsidRPr="00037017">
        <w:rPr>
          <w:bCs/>
          <w:i/>
        </w:rPr>
        <w:t>и при выдаче ключа простой электронной подписи личность пациента или его законного представителя</w:t>
      </w:r>
      <w:r w:rsidRPr="00037017">
        <w:rPr>
          <w:b/>
          <w:bCs/>
          <w:i/>
        </w:rPr>
        <w:t xml:space="preserve"> установлена при личном приеме</w:t>
      </w:r>
      <w:r w:rsidRPr="00037017">
        <w:rPr>
          <w:bCs/>
          <w:i/>
        </w:rPr>
        <w:t>.</w:t>
      </w:r>
    </w:p>
    <w:p w:rsidR="00037017" w:rsidRDefault="0051351F" w:rsidP="00E010A2">
      <w:pPr>
        <w:jc w:val="both"/>
        <w:rPr>
          <w:bCs/>
        </w:rPr>
      </w:pPr>
      <w:r>
        <w:rPr>
          <w:bCs/>
        </w:rPr>
        <w:t>Это достаточно интересный пункт, определяющий, что пациент может подать запрос в электронной форме:</w:t>
      </w:r>
    </w:p>
    <w:p w:rsidR="0051351F" w:rsidRDefault="0051351F" w:rsidP="00E010A2">
      <w:pPr>
        <w:jc w:val="both"/>
        <w:rPr>
          <w:bCs/>
        </w:rPr>
      </w:pPr>
      <w:r>
        <w:rPr>
          <w:bCs/>
        </w:rPr>
        <w:t>- подписав его УКЭП (наличие которых у пациентов пока маловероятно);</w:t>
      </w:r>
    </w:p>
    <w:p w:rsidR="0051351F" w:rsidRDefault="0051351F" w:rsidP="00E010A2">
      <w:pPr>
        <w:jc w:val="both"/>
        <w:rPr>
          <w:bCs/>
        </w:rPr>
      </w:pPr>
      <w:r>
        <w:rPr>
          <w:bCs/>
        </w:rPr>
        <w:t xml:space="preserve">- подтвердив его через ЕСИА (что трудно организовать уже </w:t>
      </w:r>
      <w:proofErr w:type="spellStart"/>
      <w:r>
        <w:rPr>
          <w:bCs/>
        </w:rPr>
        <w:t>медорганизации</w:t>
      </w:r>
      <w:proofErr w:type="spellEnd"/>
      <w:r>
        <w:rPr>
          <w:bCs/>
        </w:rPr>
        <w:t>)</w:t>
      </w:r>
      <w:r w:rsidR="00DD6C7F">
        <w:rPr>
          <w:bCs/>
        </w:rPr>
        <w:t>;</w:t>
      </w:r>
    </w:p>
    <w:p w:rsidR="0051351F" w:rsidRDefault="0051351F" w:rsidP="00E010A2">
      <w:pPr>
        <w:jc w:val="both"/>
        <w:rPr>
          <w:bCs/>
        </w:rPr>
      </w:pPr>
      <w:r>
        <w:rPr>
          <w:bCs/>
        </w:rPr>
        <w:t xml:space="preserve">- подав его через личный кабинет, созданный </w:t>
      </w:r>
      <w:proofErr w:type="spellStart"/>
      <w:r>
        <w:rPr>
          <w:bCs/>
        </w:rPr>
        <w:t>медорганизацией</w:t>
      </w:r>
      <w:proofErr w:type="spellEnd"/>
      <w:r>
        <w:rPr>
          <w:bCs/>
        </w:rPr>
        <w:t xml:space="preserve">, логин и </w:t>
      </w:r>
      <w:proofErr w:type="gramStart"/>
      <w:r>
        <w:rPr>
          <w:bCs/>
        </w:rPr>
        <w:t>пароль</w:t>
      </w:r>
      <w:r w:rsidR="00DA7C0C">
        <w:rPr>
          <w:bCs/>
        </w:rPr>
        <w:t xml:space="preserve"> </w:t>
      </w:r>
      <w:r>
        <w:rPr>
          <w:bCs/>
        </w:rPr>
        <w:t>доступа</w:t>
      </w:r>
      <w:proofErr w:type="gramEnd"/>
      <w:r>
        <w:rPr>
          <w:bCs/>
        </w:rPr>
        <w:t xml:space="preserve"> в который пациент получит при очной явке (на ближайшее время, думаю, это и будет основной канал запросов пациента). </w:t>
      </w:r>
    </w:p>
    <w:p w:rsidR="0051351F" w:rsidRDefault="0051351F" w:rsidP="00E010A2">
      <w:pPr>
        <w:jc w:val="both"/>
        <w:rPr>
          <w:bCs/>
        </w:rPr>
      </w:pPr>
    </w:p>
    <w:p w:rsidR="0051351F" w:rsidRDefault="0051351F" w:rsidP="00E010A2">
      <w:pPr>
        <w:jc w:val="both"/>
        <w:rPr>
          <w:b/>
          <w:bCs/>
        </w:rPr>
      </w:pPr>
      <w:r w:rsidRPr="00245152">
        <w:rPr>
          <w:b/>
          <w:bCs/>
          <w:sz w:val="24"/>
          <w:szCs w:val="24"/>
        </w:rPr>
        <w:t>Как выдать электронный документ пациенту</w:t>
      </w:r>
      <w:bookmarkStart w:id="1" w:name="_Hlk64843911"/>
    </w:p>
    <w:bookmarkEnd w:id="1"/>
    <w:p w:rsidR="0051351F" w:rsidRDefault="0051351F" w:rsidP="00E010A2">
      <w:pPr>
        <w:jc w:val="both"/>
        <w:rPr>
          <w:bCs/>
        </w:rPr>
      </w:pPr>
      <w:r w:rsidRPr="0051351F">
        <w:rPr>
          <w:bCs/>
        </w:rPr>
        <w:t xml:space="preserve">Это один из ключевых вопросов, который встает при переходе на электронный документооборот. </w:t>
      </w:r>
      <w:r>
        <w:rPr>
          <w:bCs/>
        </w:rPr>
        <w:t xml:space="preserve"> Приведенные два приказа, на мой взгляд, определяют 5 вариантов. Некоторые (те, что проще) будут преобладать прямо сейчас. Другие начнут доминировать со временем. Перечислю их в порядке простоты внедрения:</w:t>
      </w:r>
    </w:p>
    <w:p w:rsidR="0087150F" w:rsidRPr="0051351F" w:rsidRDefault="0051351F" w:rsidP="0051351F">
      <w:pPr>
        <w:pStyle w:val="a7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Бумажная копия </w:t>
      </w:r>
      <w:r w:rsidR="00DD6C7F">
        <w:t>–</w:t>
      </w:r>
      <w:r>
        <w:rPr>
          <w:bCs/>
        </w:rPr>
        <w:t xml:space="preserve"> р</w:t>
      </w:r>
      <w:r w:rsidR="00AA4420" w:rsidRPr="0051351F">
        <w:rPr>
          <w:bCs/>
        </w:rPr>
        <w:t xml:space="preserve">аспечатанная и заверенная </w:t>
      </w:r>
      <w:r w:rsidR="00DD6C7F">
        <w:t>–</w:t>
      </w:r>
      <w:r w:rsidR="00AA4420" w:rsidRPr="0051351F">
        <w:rPr>
          <w:bCs/>
        </w:rPr>
        <w:t xml:space="preserve"> выдается в руки</w:t>
      </w:r>
      <w:r w:rsidR="00802B84">
        <w:rPr>
          <w:bCs/>
        </w:rPr>
        <w:t xml:space="preserve"> пациенту (при этом распечатка производится в тот момент и лишь тех документов, которые запросил пациент).</w:t>
      </w:r>
    </w:p>
    <w:p w:rsidR="0051351F" w:rsidRDefault="00802B84" w:rsidP="0051351F">
      <w:pPr>
        <w:pStyle w:val="a7"/>
        <w:numPr>
          <w:ilvl w:val="0"/>
          <w:numId w:val="3"/>
        </w:numPr>
        <w:jc w:val="both"/>
        <w:rPr>
          <w:bCs/>
        </w:rPr>
      </w:pPr>
      <w:r>
        <w:rPr>
          <w:bCs/>
        </w:rPr>
        <w:t>Отправка по электронной почте или через мессенджеры. Очень простой и востребованный пациентами способ. Его обсуждают за «слабую защищенность», но если пациент сам изъявил свою волю на такой способ доставки, то нет повода ему отказывать.</w:t>
      </w:r>
    </w:p>
    <w:p w:rsidR="00802B84" w:rsidRDefault="00802B84" w:rsidP="0051351F">
      <w:pPr>
        <w:pStyle w:val="a7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Личный кабинет пациента на сайте </w:t>
      </w:r>
      <w:proofErr w:type="spellStart"/>
      <w:r>
        <w:rPr>
          <w:bCs/>
        </w:rPr>
        <w:t>медорганизации</w:t>
      </w:r>
      <w:proofErr w:type="spellEnd"/>
      <w:r>
        <w:rPr>
          <w:bCs/>
        </w:rPr>
        <w:t>. При этом логин и пароль пациент должен получить после личной идентификации, выполненн</w:t>
      </w:r>
      <w:r w:rsidR="001B73F5">
        <w:rPr>
          <w:bCs/>
        </w:rPr>
        <w:t>ой</w:t>
      </w:r>
      <w:r>
        <w:rPr>
          <w:bCs/>
        </w:rPr>
        <w:t xml:space="preserve"> по правилам</w:t>
      </w:r>
      <w:r w:rsidR="001B73F5">
        <w:rPr>
          <w:bCs/>
        </w:rPr>
        <w:t xml:space="preserve">, </w:t>
      </w:r>
      <w:r>
        <w:rPr>
          <w:bCs/>
        </w:rPr>
        <w:t xml:space="preserve">установленным медицинской организацией. </w:t>
      </w:r>
    </w:p>
    <w:p w:rsidR="00802B84" w:rsidRDefault="00802B84" w:rsidP="0051351F">
      <w:pPr>
        <w:pStyle w:val="a7"/>
        <w:numPr>
          <w:ilvl w:val="0"/>
          <w:numId w:val="3"/>
        </w:numPr>
        <w:jc w:val="both"/>
        <w:rPr>
          <w:bCs/>
        </w:rPr>
      </w:pPr>
      <w:r>
        <w:rPr>
          <w:bCs/>
        </w:rPr>
        <w:t>Личный кабинет пациента на региональном портале. Недавно о запуске такого сервиса в рамках системы ЕМИАС заявила Москва. Аналогичные решения есть и в Петербурге и других регионах, однако</w:t>
      </w:r>
      <w:r w:rsidR="00DD6C7F">
        <w:rPr>
          <w:bCs/>
        </w:rPr>
        <w:t>,</w:t>
      </w:r>
      <w:r>
        <w:rPr>
          <w:bCs/>
        </w:rPr>
        <w:t xml:space="preserve"> пока еще не все типы документов можно получить на региональном портале.</w:t>
      </w:r>
    </w:p>
    <w:p w:rsidR="00BE63B8" w:rsidRPr="003238D2" w:rsidRDefault="00802B84" w:rsidP="00802B84">
      <w:pPr>
        <w:pStyle w:val="a7"/>
        <w:numPr>
          <w:ilvl w:val="0"/>
          <w:numId w:val="3"/>
        </w:numPr>
        <w:jc w:val="both"/>
      </w:pPr>
      <w:r>
        <w:rPr>
          <w:bCs/>
        </w:rPr>
        <w:t>Личный кабинет «Мое здоровье» на ЕПГУ. Это</w:t>
      </w:r>
      <w:r w:rsidR="00A522EE">
        <w:rPr>
          <w:bCs/>
        </w:rPr>
        <w:t>,</w:t>
      </w:r>
      <w:r>
        <w:rPr>
          <w:bCs/>
        </w:rPr>
        <w:t xml:space="preserve"> видимо</w:t>
      </w:r>
      <w:r w:rsidR="00A522EE">
        <w:rPr>
          <w:bCs/>
        </w:rPr>
        <w:t>,</w:t>
      </w:r>
      <w:r>
        <w:rPr>
          <w:bCs/>
        </w:rPr>
        <w:t xml:space="preserve"> в перспективе будет самы</w:t>
      </w:r>
      <w:r w:rsidR="00A522EE">
        <w:rPr>
          <w:bCs/>
        </w:rPr>
        <w:t>м</w:t>
      </w:r>
      <w:r>
        <w:rPr>
          <w:bCs/>
        </w:rPr>
        <w:t xml:space="preserve"> востребованны</w:t>
      </w:r>
      <w:r w:rsidR="00A522EE">
        <w:rPr>
          <w:bCs/>
        </w:rPr>
        <w:t>м</w:t>
      </w:r>
      <w:r>
        <w:rPr>
          <w:bCs/>
        </w:rPr>
        <w:t xml:space="preserve"> способ</w:t>
      </w:r>
      <w:r w:rsidR="00A522EE">
        <w:rPr>
          <w:bCs/>
        </w:rPr>
        <w:t>ом</w:t>
      </w:r>
      <w:r>
        <w:rPr>
          <w:bCs/>
        </w:rPr>
        <w:t xml:space="preserve">, </w:t>
      </w:r>
      <w:proofErr w:type="gramStart"/>
      <w:r>
        <w:rPr>
          <w:bCs/>
        </w:rPr>
        <w:t>но</w:t>
      </w:r>
      <w:proofErr w:type="gramEnd"/>
      <w:r w:rsidR="00DA7C0C">
        <w:rPr>
          <w:bCs/>
        </w:rPr>
        <w:t xml:space="preserve"> </w:t>
      </w:r>
      <w:r>
        <w:rPr>
          <w:bCs/>
        </w:rPr>
        <w:t>когда эта перспектива наступит</w:t>
      </w:r>
      <w:r w:rsidR="00A522EE">
        <w:t>–</w:t>
      </w:r>
      <w:r>
        <w:rPr>
          <w:bCs/>
        </w:rPr>
        <w:t xml:space="preserve"> пока не ясно.  Под этот способ в приказе №947н определен раздел, требующий регистрацию медицинского документа в РЭМД. Однако это</w:t>
      </w:r>
      <w:r w:rsidR="00A522EE">
        <w:rPr>
          <w:bCs/>
        </w:rPr>
        <w:t>,</w:t>
      </w:r>
      <w:r>
        <w:rPr>
          <w:bCs/>
        </w:rPr>
        <w:t xml:space="preserve"> видимо</w:t>
      </w:r>
      <w:r w:rsidR="00A522EE">
        <w:rPr>
          <w:bCs/>
        </w:rPr>
        <w:t>,</w:t>
      </w:r>
      <w:r>
        <w:rPr>
          <w:bCs/>
        </w:rPr>
        <w:t xml:space="preserve"> дело будущего.</w:t>
      </w:r>
    </w:p>
    <w:sectPr w:rsidR="00BE63B8" w:rsidRPr="003238D2" w:rsidSect="0098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A1" w:rsidRDefault="00F233A1" w:rsidP="00F13510">
      <w:pPr>
        <w:spacing w:after="0" w:line="240" w:lineRule="auto"/>
      </w:pPr>
      <w:r>
        <w:separator/>
      </w:r>
    </w:p>
  </w:endnote>
  <w:endnote w:type="continuationSeparator" w:id="0">
    <w:p w:rsidR="00F233A1" w:rsidRDefault="00F233A1" w:rsidP="00F1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A1" w:rsidRDefault="00F233A1" w:rsidP="00F13510">
      <w:pPr>
        <w:spacing w:after="0" w:line="240" w:lineRule="auto"/>
      </w:pPr>
      <w:r>
        <w:separator/>
      </w:r>
    </w:p>
  </w:footnote>
  <w:footnote w:type="continuationSeparator" w:id="0">
    <w:p w:rsidR="00F233A1" w:rsidRDefault="00F233A1" w:rsidP="00F13510">
      <w:pPr>
        <w:spacing w:after="0" w:line="240" w:lineRule="auto"/>
      </w:pPr>
      <w:r>
        <w:continuationSeparator/>
      </w:r>
    </w:p>
  </w:footnote>
  <w:footnote w:id="1">
    <w:p w:rsidR="00506C94" w:rsidRDefault="00506C94">
      <w:pPr>
        <w:pStyle w:val="a3"/>
      </w:pPr>
      <w:r>
        <w:rPr>
          <w:rStyle w:val="a5"/>
        </w:rPr>
        <w:footnoteRef/>
      </w:r>
      <w:r w:rsidRPr="00506C94">
        <w:t xml:space="preserve">Приказ Минздрава России от </w:t>
      </w:r>
      <w:r w:rsidRPr="00506C94">
        <w:rPr>
          <w:b/>
          <w:bCs/>
        </w:rPr>
        <w:t>07.09.2020 N 947н</w:t>
      </w:r>
      <w:r>
        <w:rPr>
          <w:b/>
          <w:bCs/>
        </w:rPr>
        <w:t xml:space="preserve"> «</w:t>
      </w:r>
      <w:r w:rsidRPr="00506C94">
        <w:t>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>
        <w:t>»,  з</w:t>
      </w:r>
      <w:r w:rsidRPr="00506C94">
        <w:t xml:space="preserve">арегистрирован в Минюсте России </w:t>
      </w:r>
      <w:r w:rsidRPr="00506C94">
        <w:rPr>
          <w:b/>
          <w:bCs/>
        </w:rPr>
        <w:t>12.01.2021</w:t>
      </w:r>
      <w:r w:rsidRPr="00506C94">
        <w:t xml:space="preserve"> N 62054</w:t>
      </w:r>
      <w:r>
        <w:t>, в</w:t>
      </w:r>
      <w:r w:rsidRPr="00506C94">
        <w:t>ступ</w:t>
      </w:r>
      <w:r>
        <w:t>ил</w:t>
      </w:r>
      <w:r w:rsidRPr="00506C94">
        <w:t xml:space="preserve"> в силу с </w:t>
      </w:r>
      <w:r w:rsidRPr="00506C94">
        <w:rPr>
          <w:bCs/>
        </w:rPr>
        <w:t xml:space="preserve">1 февраля 2021 </w:t>
      </w:r>
      <w:r>
        <w:t xml:space="preserve">г. </w:t>
      </w:r>
      <w:r w:rsidRPr="00506C94">
        <w:t xml:space="preserve">и </w:t>
      </w:r>
      <w:r w:rsidRPr="00506C94">
        <w:rPr>
          <w:bCs/>
        </w:rPr>
        <w:t xml:space="preserve">действует 6 лет </w:t>
      </w:r>
      <w:r w:rsidRPr="00506C94">
        <w:t>со дня его вступления в силу</w:t>
      </w:r>
      <w:r>
        <w:t xml:space="preserve">. </w:t>
      </w:r>
    </w:p>
  </w:footnote>
  <w:footnote w:id="2">
    <w:p w:rsidR="00F13510" w:rsidRDefault="00F13510" w:rsidP="00B964D3">
      <w:r>
        <w:rPr>
          <w:rStyle w:val="a5"/>
        </w:rPr>
        <w:footnoteRef/>
      </w:r>
      <w:r w:rsidRPr="00B964D3">
        <w:rPr>
          <w:sz w:val="20"/>
          <w:szCs w:val="20"/>
        </w:rPr>
        <w:t>Вокруг этого также были споры, и, в частности, в ГОСТ Р 52636-2006 «Электронная история болезни. Общие положения» водилось понятие электронной персональной медицинской записи</w:t>
      </w:r>
      <w:r w:rsidR="00E70C29" w:rsidRPr="00B964D3">
        <w:rPr>
          <w:sz w:val="20"/>
          <w:szCs w:val="20"/>
        </w:rPr>
        <w:t>,</w:t>
      </w:r>
      <w:r w:rsidRPr="00B964D3">
        <w:rPr>
          <w:sz w:val="20"/>
          <w:szCs w:val="20"/>
        </w:rPr>
        <w:t xml:space="preserve"> существова</w:t>
      </w:r>
      <w:r w:rsidR="00E70C29" w:rsidRPr="00B964D3">
        <w:rPr>
          <w:sz w:val="20"/>
          <w:szCs w:val="20"/>
        </w:rPr>
        <w:t xml:space="preserve">вшей в качестве электронного оригинала документа. И использование этого ГОСТ еще в 2009 году позволило </w:t>
      </w:r>
      <w:proofErr w:type="spellStart"/>
      <w:r w:rsidR="00E70C29" w:rsidRPr="00B964D3">
        <w:rPr>
          <w:sz w:val="20"/>
          <w:szCs w:val="20"/>
        </w:rPr>
        <w:t>медорганизациям</w:t>
      </w:r>
      <w:proofErr w:type="spellEnd"/>
      <w:r w:rsidR="00E70C29" w:rsidRPr="00B964D3">
        <w:rPr>
          <w:sz w:val="20"/>
          <w:szCs w:val="20"/>
        </w:rPr>
        <w:t xml:space="preserve"> выиграть несколько судебных процессов по использованию ЭДО (</w:t>
      </w:r>
      <w:r w:rsidR="00B964D3">
        <w:rPr>
          <w:sz w:val="20"/>
          <w:szCs w:val="20"/>
        </w:rPr>
        <w:t xml:space="preserve"> примеры проанализированные Н.А. </w:t>
      </w:r>
      <w:proofErr w:type="spellStart"/>
      <w:r w:rsidR="00B964D3">
        <w:rPr>
          <w:sz w:val="20"/>
          <w:szCs w:val="20"/>
        </w:rPr>
        <w:t>Храмцовской</w:t>
      </w:r>
      <w:proofErr w:type="spellEnd"/>
      <w:r w:rsidR="000E3218">
        <w:rPr>
          <w:sz w:val="20"/>
          <w:szCs w:val="20"/>
        </w:rPr>
        <w:t xml:space="preserve"> </w:t>
      </w:r>
      <w:hyperlink r:id="rId1" w:history="1">
        <w:r w:rsidR="00DA7C0C" w:rsidRPr="00C002A9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http://rusrim.blogspot.com/2012/10/blog-post_26.html</w:t>
        </w:r>
      </w:hyperlink>
      <w:r w:rsidR="00B96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2" w:tgtFrame="_blank" w:history="1">
        <w:r w:rsidR="00B964D3" w:rsidRPr="00B964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http://rusrim.blogspot.com/2012/10/blog-post_24.html</w:t>
        </w:r>
      </w:hyperlink>
      <w:r w:rsidR="00E70C29">
        <w:t xml:space="preserve">) </w:t>
      </w:r>
    </w:p>
  </w:footnote>
  <w:footnote w:id="3">
    <w:p w:rsidR="006A0E76" w:rsidRDefault="006A0E76">
      <w:pPr>
        <w:pStyle w:val="a3"/>
      </w:pPr>
      <w:r>
        <w:rPr>
          <w:rStyle w:val="a5"/>
        </w:rPr>
        <w:footnoteRef/>
      </w:r>
      <w:r>
        <w:t xml:space="preserve"> Впрочем</w:t>
      </w:r>
      <w:r w:rsidR="003100AD">
        <w:t>,</w:t>
      </w:r>
      <w:r>
        <w:t xml:space="preserve"> есть другие документы</w:t>
      </w:r>
      <w:r w:rsidR="004C2A77">
        <w:t>, например</w:t>
      </w:r>
      <w:r w:rsidR="00736574">
        <w:t>,</w:t>
      </w:r>
      <w:r w:rsidR="004C2A77">
        <w:t xml:space="preserve"> Постановление правительства № 555 о ЕГИСЗ, обязую</w:t>
      </w:r>
      <w:r w:rsidR="003F0DFB">
        <w:t xml:space="preserve">щее направлять электронные документы в различные подсистемы ЕГИСЗ. </w:t>
      </w:r>
    </w:p>
  </w:footnote>
  <w:footnote w:id="4">
    <w:p w:rsidR="00F16D9E" w:rsidRDefault="00F16D9E">
      <w:pPr>
        <w:pStyle w:val="a3"/>
      </w:pPr>
      <w:r>
        <w:rPr>
          <w:rStyle w:val="a5"/>
        </w:rPr>
        <w:footnoteRef/>
      </w:r>
      <w:r w:rsidRPr="00F16D9E">
        <w:t>https://www.if24.ru/qr-kod-vmesto-meditsinskoj-spravki/?utm_source=sendpulse&amp;utm_medium=email&amp;utm_campaign=pozdravlyaem-ot-vsego-serdtsa-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362"/>
    <w:multiLevelType w:val="hybridMultilevel"/>
    <w:tmpl w:val="EDEC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079D"/>
    <w:multiLevelType w:val="hybridMultilevel"/>
    <w:tmpl w:val="BD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4114"/>
    <w:multiLevelType w:val="hybridMultilevel"/>
    <w:tmpl w:val="9B360DC4"/>
    <w:lvl w:ilvl="0" w:tplc="6E2E4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C5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AF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6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4E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CE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60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E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82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7E4069B"/>
    <w:multiLevelType w:val="hybridMultilevel"/>
    <w:tmpl w:val="224A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D0A"/>
    <w:rsid w:val="00017709"/>
    <w:rsid w:val="00027E57"/>
    <w:rsid w:val="00037017"/>
    <w:rsid w:val="00042310"/>
    <w:rsid w:val="0005564F"/>
    <w:rsid w:val="000A2FA7"/>
    <w:rsid w:val="000B36A4"/>
    <w:rsid w:val="000C1A58"/>
    <w:rsid w:val="000E3218"/>
    <w:rsid w:val="000F0301"/>
    <w:rsid w:val="000F643F"/>
    <w:rsid w:val="001061B1"/>
    <w:rsid w:val="001152E2"/>
    <w:rsid w:val="001334BC"/>
    <w:rsid w:val="001355C1"/>
    <w:rsid w:val="001463A0"/>
    <w:rsid w:val="00153656"/>
    <w:rsid w:val="00154725"/>
    <w:rsid w:val="001679E8"/>
    <w:rsid w:val="001B2717"/>
    <w:rsid w:val="001B73F5"/>
    <w:rsid w:val="001C3547"/>
    <w:rsid w:val="001C63AC"/>
    <w:rsid w:val="001C7643"/>
    <w:rsid w:val="001D323F"/>
    <w:rsid w:val="001E36F4"/>
    <w:rsid w:val="001F0923"/>
    <w:rsid w:val="001F6912"/>
    <w:rsid w:val="00227BB2"/>
    <w:rsid w:val="00245152"/>
    <w:rsid w:val="00252101"/>
    <w:rsid w:val="002760CC"/>
    <w:rsid w:val="00276B77"/>
    <w:rsid w:val="00283EC9"/>
    <w:rsid w:val="002C6F9E"/>
    <w:rsid w:val="002D7C7F"/>
    <w:rsid w:val="002E2EB8"/>
    <w:rsid w:val="003100AD"/>
    <w:rsid w:val="003126F0"/>
    <w:rsid w:val="003238D2"/>
    <w:rsid w:val="00347F52"/>
    <w:rsid w:val="00353A38"/>
    <w:rsid w:val="003550BA"/>
    <w:rsid w:val="00370A95"/>
    <w:rsid w:val="003721E3"/>
    <w:rsid w:val="003814F5"/>
    <w:rsid w:val="003A11B4"/>
    <w:rsid w:val="003C21B9"/>
    <w:rsid w:val="003D159A"/>
    <w:rsid w:val="003D4E9B"/>
    <w:rsid w:val="003F0DFB"/>
    <w:rsid w:val="00402C87"/>
    <w:rsid w:val="00410C15"/>
    <w:rsid w:val="0042396E"/>
    <w:rsid w:val="00423D82"/>
    <w:rsid w:val="0045530D"/>
    <w:rsid w:val="00456687"/>
    <w:rsid w:val="004766C1"/>
    <w:rsid w:val="00483F0D"/>
    <w:rsid w:val="00496722"/>
    <w:rsid w:val="004A18C7"/>
    <w:rsid w:val="004A7CDA"/>
    <w:rsid w:val="004C2A77"/>
    <w:rsid w:val="004C634B"/>
    <w:rsid w:val="004D0DAB"/>
    <w:rsid w:val="004D4EA5"/>
    <w:rsid w:val="00505EF8"/>
    <w:rsid w:val="00506A9B"/>
    <w:rsid w:val="00506C94"/>
    <w:rsid w:val="0051351F"/>
    <w:rsid w:val="00514508"/>
    <w:rsid w:val="00541461"/>
    <w:rsid w:val="00547C65"/>
    <w:rsid w:val="005531B5"/>
    <w:rsid w:val="0055371D"/>
    <w:rsid w:val="00581B09"/>
    <w:rsid w:val="005901CA"/>
    <w:rsid w:val="00591117"/>
    <w:rsid w:val="005A1D94"/>
    <w:rsid w:val="005A7845"/>
    <w:rsid w:val="005B067B"/>
    <w:rsid w:val="005B6F37"/>
    <w:rsid w:val="005D1A83"/>
    <w:rsid w:val="005E24BD"/>
    <w:rsid w:val="005E7CF7"/>
    <w:rsid w:val="005F17C4"/>
    <w:rsid w:val="00605107"/>
    <w:rsid w:val="00607604"/>
    <w:rsid w:val="00630C6D"/>
    <w:rsid w:val="0063105E"/>
    <w:rsid w:val="00637B99"/>
    <w:rsid w:val="00647B65"/>
    <w:rsid w:val="00651027"/>
    <w:rsid w:val="00672734"/>
    <w:rsid w:val="00685136"/>
    <w:rsid w:val="006934E7"/>
    <w:rsid w:val="00695F9F"/>
    <w:rsid w:val="006A0E76"/>
    <w:rsid w:val="006D2E41"/>
    <w:rsid w:val="006D3AB9"/>
    <w:rsid w:val="006E763A"/>
    <w:rsid w:val="006F34BF"/>
    <w:rsid w:val="00736574"/>
    <w:rsid w:val="00737166"/>
    <w:rsid w:val="00750EE7"/>
    <w:rsid w:val="00760555"/>
    <w:rsid w:val="00764917"/>
    <w:rsid w:val="00771F86"/>
    <w:rsid w:val="007972C6"/>
    <w:rsid w:val="007A2CBA"/>
    <w:rsid w:val="007B5A9F"/>
    <w:rsid w:val="007E2DC6"/>
    <w:rsid w:val="007F0010"/>
    <w:rsid w:val="0080171D"/>
    <w:rsid w:val="00802B84"/>
    <w:rsid w:val="008129CB"/>
    <w:rsid w:val="008236EB"/>
    <w:rsid w:val="0083154A"/>
    <w:rsid w:val="0083193E"/>
    <w:rsid w:val="00843301"/>
    <w:rsid w:val="00854B8B"/>
    <w:rsid w:val="00860CC7"/>
    <w:rsid w:val="008673E0"/>
    <w:rsid w:val="0087150F"/>
    <w:rsid w:val="00871C1D"/>
    <w:rsid w:val="008B39D2"/>
    <w:rsid w:val="008B739D"/>
    <w:rsid w:val="008C3EC0"/>
    <w:rsid w:val="008C46D7"/>
    <w:rsid w:val="008D3AC7"/>
    <w:rsid w:val="008D7C44"/>
    <w:rsid w:val="008E4014"/>
    <w:rsid w:val="00912276"/>
    <w:rsid w:val="00917F7E"/>
    <w:rsid w:val="00927999"/>
    <w:rsid w:val="00943B28"/>
    <w:rsid w:val="00945FC0"/>
    <w:rsid w:val="009820B5"/>
    <w:rsid w:val="00986478"/>
    <w:rsid w:val="009928D7"/>
    <w:rsid w:val="00995277"/>
    <w:rsid w:val="009B5A59"/>
    <w:rsid w:val="009D5BE4"/>
    <w:rsid w:val="009E1837"/>
    <w:rsid w:val="00A009B1"/>
    <w:rsid w:val="00A00B0F"/>
    <w:rsid w:val="00A037C4"/>
    <w:rsid w:val="00A276C9"/>
    <w:rsid w:val="00A516B9"/>
    <w:rsid w:val="00A522EE"/>
    <w:rsid w:val="00A737B7"/>
    <w:rsid w:val="00A948C8"/>
    <w:rsid w:val="00AA4420"/>
    <w:rsid w:val="00AC0B78"/>
    <w:rsid w:val="00AC54FD"/>
    <w:rsid w:val="00AF2A8D"/>
    <w:rsid w:val="00AF7400"/>
    <w:rsid w:val="00AF77E2"/>
    <w:rsid w:val="00AF7BE9"/>
    <w:rsid w:val="00B0431E"/>
    <w:rsid w:val="00B131FE"/>
    <w:rsid w:val="00B17957"/>
    <w:rsid w:val="00B223C8"/>
    <w:rsid w:val="00B277FB"/>
    <w:rsid w:val="00B322EE"/>
    <w:rsid w:val="00B32652"/>
    <w:rsid w:val="00B36601"/>
    <w:rsid w:val="00B64D52"/>
    <w:rsid w:val="00B70391"/>
    <w:rsid w:val="00B81DB1"/>
    <w:rsid w:val="00B83D0A"/>
    <w:rsid w:val="00B964D3"/>
    <w:rsid w:val="00BC2217"/>
    <w:rsid w:val="00BE2275"/>
    <w:rsid w:val="00BE4748"/>
    <w:rsid w:val="00BE63B8"/>
    <w:rsid w:val="00BF2F6D"/>
    <w:rsid w:val="00BF4378"/>
    <w:rsid w:val="00C07308"/>
    <w:rsid w:val="00C1013E"/>
    <w:rsid w:val="00C15FBD"/>
    <w:rsid w:val="00C201F9"/>
    <w:rsid w:val="00C340DD"/>
    <w:rsid w:val="00C51933"/>
    <w:rsid w:val="00C53643"/>
    <w:rsid w:val="00C630E6"/>
    <w:rsid w:val="00C76490"/>
    <w:rsid w:val="00C770F6"/>
    <w:rsid w:val="00C77CDC"/>
    <w:rsid w:val="00CA73C1"/>
    <w:rsid w:val="00CD2C11"/>
    <w:rsid w:val="00CF2907"/>
    <w:rsid w:val="00D049E7"/>
    <w:rsid w:val="00D147D2"/>
    <w:rsid w:val="00D15006"/>
    <w:rsid w:val="00D17EF7"/>
    <w:rsid w:val="00D23A95"/>
    <w:rsid w:val="00D26B99"/>
    <w:rsid w:val="00D44EA9"/>
    <w:rsid w:val="00D872FD"/>
    <w:rsid w:val="00DA7C0C"/>
    <w:rsid w:val="00DB5FEF"/>
    <w:rsid w:val="00DB64AA"/>
    <w:rsid w:val="00DD6C7F"/>
    <w:rsid w:val="00DE6214"/>
    <w:rsid w:val="00DF1D73"/>
    <w:rsid w:val="00DF3CFA"/>
    <w:rsid w:val="00E010A2"/>
    <w:rsid w:val="00E233AD"/>
    <w:rsid w:val="00E34CCB"/>
    <w:rsid w:val="00E513C6"/>
    <w:rsid w:val="00E70C29"/>
    <w:rsid w:val="00E72EB2"/>
    <w:rsid w:val="00E75377"/>
    <w:rsid w:val="00E9283D"/>
    <w:rsid w:val="00EB0408"/>
    <w:rsid w:val="00ED5059"/>
    <w:rsid w:val="00EE1B77"/>
    <w:rsid w:val="00EE3787"/>
    <w:rsid w:val="00EE72C0"/>
    <w:rsid w:val="00EE7A9E"/>
    <w:rsid w:val="00F00FA0"/>
    <w:rsid w:val="00F03E1C"/>
    <w:rsid w:val="00F126AF"/>
    <w:rsid w:val="00F13510"/>
    <w:rsid w:val="00F16D9E"/>
    <w:rsid w:val="00F233A1"/>
    <w:rsid w:val="00F237F6"/>
    <w:rsid w:val="00F51DB3"/>
    <w:rsid w:val="00F619AF"/>
    <w:rsid w:val="00F664B4"/>
    <w:rsid w:val="00F67D4B"/>
    <w:rsid w:val="00F83BE4"/>
    <w:rsid w:val="00F969EE"/>
    <w:rsid w:val="00FB7BB5"/>
    <w:rsid w:val="00FC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C1EA"/>
  <w15:docId w15:val="{89B7852A-9F98-47BE-A11B-796E55D1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35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35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3510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C1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51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64D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64D3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E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it.ru/news/itogi_opro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it.ru/upload/otchet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usrim.blogspot.com/2012/10/blog-post_24.html" TargetMode="External"/><Relationship Id="rId1" Type="http://schemas.openxmlformats.org/officeDocument/2006/relationships/hyperlink" Target="http://rusrim.blogspot.com/2012/10/blog-post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776F-25BB-4222-9E43-BD4F83C0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3250</Words>
  <Characters>22204</Characters>
  <Application>Microsoft Office Word</Application>
  <DocSecurity>0</DocSecurity>
  <Lines>504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Zingerman</dc:creator>
  <cp:keywords/>
  <dc:description/>
  <cp:lastModifiedBy>Михаил</cp:lastModifiedBy>
  <cp:revision>6</cp:revision>
  <dcterms:created xsi:type="dcterms:W3CDTF">2021-02-28T19:41:00Z</dcterms:created>
  <dcterms:modified xsi:type="dcterms:W3CDTF">2021-03-01T16:51:00Z</dcterms:modified>
</cp:coreProperties>
</file>